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1B70" w14:textId="77777777" w:rsidR="00E22EE1" w:rsidRPr="00E22EE1" w:rsidRDefault="00E22EE1" w:rsidP="00E22EE1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E22EE1">
        <w:rPr>
          <w:b/>
          <w:bCs/>
          <w:sz w:val="28"/>
          <w:szCs w:val="28"/>
          <w:u w:val="single"/>
        </w:rPr>
        <w:t xml:space="preserve">PSZ seznam zkušebních otázek </w:t>
      </w:r>
    </w:p>
    <w:p w14:paraId="7B7F99B5" w14:textId="0159A82F" w:rsidR="00E22EE1" w:rsidRPr="00012E5D" w:rsidRDefault="00E22EE1" w:rsidP="00E22EE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A.</w:t>
      </w:r>
    </w:p>
    <w:p w14:paraId="6938AD63" w14:textId="77777777" w:rsidR="00E22EE1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 w:rsidRPr="006C2DF0">
        <w:t>Pojem</w:t>
      </w:r>
      <w:r>
        <w:t xml:space="preserve">, </w:t>
      </w:r>
      <w:r w:rsidRPr="006C2DF0">
        <w:t>předmět</w:t>
      </w:r>
      <w:r>
        <w:t xml:space="preserve"> a systém</w:t>
      </w:r>
      <w:r w:rsidRPr="006C2DF0">
        <w:t xml:space="preserve"> práva sociálního zabezpečení</w:t>
      </w:r>
      <w:r>
        <w:t xml:space="preserve"> </w:t>
      </w:r>
    </w:p>
    <w:p w14:paraId="3E6099E3" w14:textId="77777777" w:rsidR="00E22EE1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>
        <w:t>Prameny práva sociálního zabezpečení</w:t>
      </w:r>
    </w:p>
    <w:p w14:paraId="1AFC7B06" w14:textId="77777777" w:rsidR="00E22EE1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>
        <w:t>Pojistný systém</w:t>
      </w:r>
    </w:p>
    <w:p w14:paraId="63085BAF" w14:textId="77777777" w:rsidR="00E22EE1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>
        <w:t>Zabezpečovací (zaopatřovací systém)</w:t>
      </w:r>
    </w:p>
    <w:p w14:paraId="52B245DA" w14:textId="77777777" w:rsidR="00E22EE1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>
        <w:t>Sociální události</w:t>
      </w:r>
    </w:p>
    <w:p w14:paraId="1C2EB103" w14:textId="77777777" w:rsidR="00E22EE1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 w:rsidRPr="006C2DF0">
        <w:t>Sociální pomoc</w:t>
      </w:r>
    </w:p>
    <w:p w14:paraId="46497A62" w14:textId="77777777" w:rsidR="00E22EE1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 w:rsidRPr="006C2DF0">
        <w:t>Státní sociální podpora</w:t>
      </w:r>
    </w:p>
    <w:p w14:paraId="0BE8E795" w14:textId="77777777" w:rsidR="00E22EE1" w:rsidRPr="006C2DF0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 w:rsidRPr="006C2DF0">
        <w:t>Důchodové pojištění</w:t>
      </w:r>
    </w:p>
    <w:p w14:paraId="0108FAC7" w14:textId="77777777" w:rsidR="00E22EE1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>
        <w:t>Nemocenské pojištění</w:t>
      </w:r>
    </w:p>
    <w:p w14:paraId="508947E2" w14:textId="77777777" w:rsidR="00E22EE1" w:rsidRDefault="00E22EE1" w:rsidP="00E22EE1">
      <w:pPr>
        <w:numPr>
          <w:ilvl w:val="0"/>
          <w:numId w:val="1"/>
        </w:numPr>
        <w:tabs>
          <w:tab w:val="clear" w:pos="340"/>
        </w:tabs>
        <w:spacing w:line="276" w:lineRule="auto"/>
        <w:jc w:val="both"/>
      </w:pPr>
      <w:r>
        <w:t>Zdravotní pojištění</w:t>
      </w:r>
    </w:p>
    <w:p w14:paraId="3D978DA8" w14:textId="77777777" w:rsidR="00E22EE1" w:rsidRDefault="00E22EE1" w:rsidP="00E22EE1">
      <w:pPr>
        <w:tabs>
          <w:tab w:val="clear" w:pos="340"/>
        </w:tabs>
        <w:spacing w:line="276" w:lineRule="auto"/>
        <w:ind w:left="720"/>
        <w:jc w:val="both"/>
      </w:pPr>
    </w:p>
    <w:p w14:paraId="7A224231" w14:textId="77777777" w:rsidR="00E22EE1" w:rsidRDefault="00E22EE1" w:rsidP="00E22EE1">
      <w:pPr>
        <w:tabs>
          <w:tab w:val="clear" w:pos="340"/>
        </w:tabs>
        <w:spacing w:line="276" w:lineRule="auto"/>
        <w:jc w:val="both"/>
      </w:pPr>
      <w:r>
        <w:t xml:space="preserve">      B. </w:t>
      </w:r>
    </w:p>
    <w:p w14:paraId="0F523BAE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r>
        <w:t xml:space="preserve">Nemocenské </w:t>
      </w:r>
    </w:p>
    <w:p w14:paraId="60C828A6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r>
        <w:t>Peněžitá pomoc v mateřství, Otcovská poporodní péče a vyrovnávací příspěvek v těhotenství a mateřství</w:t>
      </w:r>
    </w:p>
    <w:p w14:paraId="79CC491C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r>
        <w:t xml:space="preserve">Ošetřovné a dlouhodobé ošetřovné </w:t>
      </w:r>
    </w:p>
    <w:p w14:paraId="2D1DAB16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r>
        <w:t>Starobní důchod</w:t>
      </w:r>
    </w:p>
    <w:p w14:paraId="663944D4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r>
        <w:t xml:space="preserve">Invalidní důchody </w:t>
      </w:r>
    </w:p>
    <w:p w14:paraId="3E12710D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r>
        <w:t>Pozůstalostní důchody</w:t>
      </w:r>
    </w:p>
    <w:p w14:paraId="6487D91C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proofErr w:type="spellStart"/>
      <w:r>
        <w:t>Superdávka</w:t>
      </w:r>
      <w:proofErr w:type="spellEnd"/>
    </w:p>
    <w:p w14:paraId="4AA0FBC3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r>
        <w:t>Rodičovský příspěvek</w:t>
      </w:r>
    </w:p>
    <w:p w14:paraId="1CE73398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r>
        <w:t>Porodné a pohřebné</w:t>
      </w:r>
    </w:p>
    <w:p w14:paraId="6CB31A32" w14:textId="77777777" w:rsidR="00E22EE1" w:rsidRDefault="00E22EE1" w:rsidP="00E22EE1">
      <w:pPr>
        <w:numPr>
          <w:ilvl w:val="0"/>
          <w:numId w:val="2"/>
        </w:numPr>
        <w:tabs>
          <w:tab w:val="clear" w:pos="340"/>
        </w:tabs>
        <w:spacing w:line="276" w:lineRule="auto"/>
        <w:jc w:val="both"/>
      </w:pPr>
      <w:r>
        <w:t>Dávky v hmotné nouzi</w:t>
      </w:r>
    </w:p>
    <w:p w14:paraId="2E00D10C" w14:textId="77777777" w:rsidR="00E22EE1" w:rsidRPr="006C2DF0" w:rsidRDefault="00E22EE1" w:rsidP="00E22EE1">
      <w:pPr>
        <w:tabs>
          <w:tab w:val="clear" w:pos="340"/>
        </w:tabs>
        <w:spacing w:line="276" w:lineRule="auto"/>
        <w:ind w:left="720"/>
        <w:jc w:val="both"/>
      </w:pPr>
    </w:p>
    <w:p w14:paraId="70608DF3" w14:textId="77777777" w:rsidR="00E22EE1" w:rsidRDefault="00E22EE1" w:rsidP="00E22EE1">
      <w:pPr>
        <w:jc w:val="center"/>
        <w:rPr>
          <w:sz w:val="28"/>
          <w:szCs w:val="28"/>
        </w:rPr>
      </w:pPr>
    </w:p>
    <w:p w14:paraId="4332A641" w14:textId="77777777" w:rsidR="00E22EE1" w:rsidRPr="009018F3" w:rsidRDefault="00E22EE1" w:rsidP="00E22EE1">
      <w:pPr>
        <w:jc w:val="center"/>
        <w:rPr>
          <w:sz w:val="28"/>
          <w:szCs w:val="28"/>
        </w:rPr>
      </w:pPr>
    </w:p>
    <w:p w14:paraId="03957BD9" w14:textId="77777777" w:rsidR="00E22EE1" w:rsidRDefault="00E22EE1"/>
    <w:sectPr w:rsidR="00E22EE1" w:rsidSect="00FF7510">
      <w:footerReference w:type="default" r:id="rId7"/>
      <w:footerReference w:type="first" r:id="rId8"/>
      <w:pgSz w:w="11906" w:h="16838" w:code="9"/>
      <w:pgMar w:top="1135" w:right="1361" w:bottom="1702" w:left="1361" w:header="0" w:footer="839" w:gutter="0"/>
      <w:cols w:space="708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A77C" w14:textId="77777777" w:rsidR="00D34007" w:rsidRDefault="00D34007" w:rsidP="00E22EE1">
      <w:r>
        <w:separator/>
      </w:r>
    </w:p>
  </w:endnote>
  <w:endnote w:type="continuationSeparator" w:id="0">
    <w:p w14:paraId="5C55CE2B" w14:textId="77777777" w:rsidR="00D34007" w:rsidRDefault="00D34007" w:rsidP="00E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89A6" w14:textId="77777777" w:rsidR="00C565A8" w:rsidRDefault="00D34007" w:rsidP="00F23341">
    <w:pPr>
      <w:pStyle w:val="Zpat-univerzita4dkyadresy"/>
    </w:pPr>
    <w:r w:rsidRPr="00883690">
      <w:t>Masarykova univerzita, Právnická fakulta</w:t>
    </w:r>
  </w:p>
  <w:p w14:paraId="2B03934D" w14:textId="77777777" w:rsidR="00C565A8" w:rsidRPr="003E1EB5" w:rsidRDefault="00D34007" w:rsidP="00F23341">
    <w:pPr>
      <w:pStyle w:val="Zpat"/>
    </w:pPr>
  </w:p>
  <w:p w14:paraId="4336BD53" w14:textId="77777777" w:rsidR="00C565A8" w:rsidRPr="00883690" w:rsidRDefault="00D34007" w:rsidP="00F23341">
    <w:pPr>
      <w:pStyle w:val="Zpat"/>
      <w:rPr>
        <w:rFonts w:cs="Arial"/>
        <w:szCs w:val="14"/>
      </w:rPr>
    </w:pPr>
    <w:r w:rsidRPr="00883690">
      <w:rPr>
        <w:rFonts w:cs="Arial"/>
        <w:szCs w:val="14"/>
      </w:rPr>
      <w:t>Veveří 158/70, 611 80 Brno, Česká republika</w:t>
    </w:r>
  </w:p>
  <w:p w14:paraId="2609F684" w14:textId="77777777" w:rsidR="00C565A8" w:rsidRPr="00F23341" w:rsidRDefault="00D34007" w:rsidP="00F23341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Pr="00F53B0F">
      <w:rPr>
        <w:rStyle w:val="slovnstran"/>
      </w:rPr>
      <w:t>/</w:t>
    </w:r>
    <w:r w:rsidRPr="00F53B0F">
      <w:rPr>
        <w:rStyle w:val="slovnstran"/>
      </w:rPr>
      <w:fldChar w:fldCharType="begin"/>
    </w:r>
    <w:r w:rsidRPr="00F53B0F">
      <w:rPr>
        <w:rStyle w:val="slovnstran"/>
      </w:rPr>
      <w:instrText xml:space="preserve"> SECTIONPAGES   \* MERGEFORMAT 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2</w:t>
    </w:r>
    <w:r w:rsidRPr="00F53B0F">
      <w:rPr>
        <w:rStyle w:val="slovnstran"/>
      </w:rPr>
      <w:fldChar w:fldCharType="end"/>
    </w:r>
    <w:r>
      <w:tab/>
    </w:r>
    <w:r w:rsidRPr="00883690">
      <w:t>T: +420 549 49 1211, E: info@law.muni.cz, www.law.muni.cz</w:t>
    </w:r>
    <w:r w:rsidRPr="005D1F8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6C69" w14:textId="77777777" w:rsidR="00C565A8" w:rsidRPr="00DD543A" w:rsidRDefault="00D34007" w:rsidP="00D54496">
    <w:pPr>
      <w:pStyle w:val="Zpat-univerzita4dkyadresy"/>
      <w:rPr>
        <w:color w:val="0000DC"/>
      </w:rPr>
    </w:pPr>
    <w:r w:rsidRPr="00DD543A">
      <w:rPr>
        <w:color w:val="0000DC"/>
      </w:rPr>
      <w:t>Masarykova univerzita, Právnická fakulta</w:t>
    </w:r>
  </w:p>
  <w:p w14:paraId="546EBAC1" w14:textId="77777777" w:rsidR="00C565A8" w:rsidRPr="00DD543A" w:rsidRDefault="00D34007" w:rsidP="00883690">
    <w:pPr>
      <w:pStyle w:val="Zpat"/>
      <w:rPr>
        <w:rFonts w:cs="Arial"/>
        <w:color w:val="0000DC"/>
        <w:szCs w:val="14"/>
      </w:rPr>
    </w:pPr>
    <w:r w:rsidRPr="00DD543A">
      <w:rPr>
        <w:rFonts w:cs="Arial"/>
        <w:color w:val="0000DC"/>
        <w:szCs w:val="14"/>
      </w:rPr>
      <w:t>Veveří 158/70, 611 80 Brno, Česká republika</w:t>
    </w:r>
  </w:p>
  <w:p w14:paraId="36FF6A50" w14:textId="24CFDE54" w:rsidR="00C565A8" w:rsidRDefault="00D34007" w:rsidP="00FA10BD">
    <w:pPr>
      <w:pStyle w:val="Zpatsslovnmstrnky"/>
    </w:pPr>
    <w:r w:rsidRPr="00F53B0F">
      <w:rPr>
        <w:rStyle w:val="slovnstran"/>
      </w:rPr>
      <w:fldChar w:fldCharType="begin"/>
    </w:r>
    <w:r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Pr="00F53B0F">
      <w:rPr>
        <w:rStyle w:val="slovnstran"/>
      </w:rPr>
      <w:t>/</w:t>
    </w:r>
    <w:r w:rsidRPr="00F53B0F">
      <w:rPr>
        <w:rStyle w:val="slovnstran"/>
      </w:rPr>
      <w:fldChar w:fldCharType="begin"/>
    </w:r>
    <w:r w:rsidRPr="00F53B0F">
      <w:rPr>
        <w:rStyle w:val="slovnstran"/>
      </w:rPr>
      <w:instrText xml:space="preserve"> SECTIONPAGES   \* MERGEFORMAT </w:instrText>
    </w:r>
    <w:r w:rsidRPr="00F53B0F">
      <w:rPr>
        <w:rStyle w:val="slovnstran"/>
      </w:rPr>
      <w:fldChar w:fldCharType="separate"/>
    </w:r>
    <w:r w:rsidR="00E22EE1">
      <w:rPr>
        <w:rStyle w:val="slovnstran"/>
        <w:noProof/>
      </w:rPr>
      <w:t>1</w:t>
    </w:r>
    <w:r w:rsidRPr="00F53B0F">
      <w:rPr>
        <w:rStyle w:val="slovnstran"/>
      </w:rPr>
      <w:fldChar w:fldCharType="end"/>
    </w:r>
    <w:r>
      <w:tab/>
    </w:r>
    <w:r w:rsidRPr="00DD543A">
      <w:rPr>
        <w:color w:val="0000DC"/>
      </w:rPr>
      <w:t xml:space="preserve">T: +420 549 49 1211, E: info@law.muni.cz, www.law.muni.cz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3C2D" w14:textId="77777777" w:rsidR="00D34007" w:rsidRDefault="00D34007" w:rsidP="00E22EE1">
      <w:r>
        <w:separator/>
      </w:r>
    </w:p>
  </w:footnote>
  <w:footnote w:type="continuationSeparator" w:id="0">
    <w:p w14:paraId="216D4452" w14:textId="77777777" w:rsidR="00D34007" w:rsidRDefault="00D34007" w:rsidP="00E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6C5"/>
    <w:multiLevelType w:val="hybridMultilevel"/>
    <w:tmpl w:val="223CA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D259C"/>
    <w:multiLevelType w:val="hybridMultilevel"/>
    <w:tmpl w:val="27683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E1"/>
    <w:rsid w:val="00D34007"/>
    <w:rsid w:val="00E2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8D9E5"/>
  <w15:chartTrackingRefBased/>
  <w15:docId w15:val="{28CEB6CB-3078-4E98-8272-986AD38E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E1"/>
    <w:pPr>
      <w:tabs>
        <w:tab w:val="left" w:pos="3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22EE1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22EE1"/>
    <w:rPr>
      <w:rFonts w:ascii="Arial" w:hAnsi="Arial"/>
      <w:color w:val="000000"/>
      <w:sz w:val="16"/>
    </w:rPr>
  </w:style>
  <w:style w:type="paragraph" w:styleId="Zhlav">
    <w:name w:val="header"/>
    <w:basedOn w:val="Normln"/>
    <w:link w:val="ZhlavChar"/>
    <w:uiPriority w:val="99"/>
    <w:unhideWhenUsed/>
    <w:rsid w:val="00E22EE1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E22E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2EE1"/>
    <w:pPr>
      <w:tabs>
        <w:tab w:val="center" w:pos="4536"/>
        <w:tab w:val="right" w:pos="9072"/>
      </w:tabs>
      <w:spacing w:line="240" w:lineRule="exact"/>
    </w:pPr>
    <w:rPr>
      <w:rFonts w:ascii="Arial" w:eastAsiaTheme="minorHAnsi" w:hAnsi="Arial" w:cstheme="minorBidi"/>
      <w:color w:val="000000"/>
      <w:sz w:val="16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E22E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atsslovnmstrnky">
    <w:name w:val="Zápatí s číslováním stránky"/>
    <w:basedOn w:val="Zpat"/>
    <w:qFormat/>
    <w:rsid w:val="00E22EE1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Normln"/>
    <w:next w:val="Zpat"/>
    <w:qFormat/>
    <w:rsid w:val="00E22EE1"/>
    <w:pPr>
      <w:tabs>
        <w:tab w:val="center" w:pos="4536"/>
        <w:tab w:val="right" w:pos="9072"/>
      </w:tabs>
      <w:spacing w:line="240" w:lineRule="exact"/>
    </w:pPr>
    <w:rPr>
      <w:rFonts w:ascii="Arial" w:hAnsi="Arial" w:cs="Arial"/>
      <w:b/>
      <w:color w:val="000000"/>
      <w:sz w:val="16"/>
      <w:szCs w:val="16"/>
    </w:rPr>
  </w:style>
  <w:style w:type="character" w:customStyle="1" w:styleId="slovnstran">
    <w:name w:val="Číslování stran"/>
    <w:basedOn w:val="Standardnpsmoodstavce"/>
    <w:uiPriority w:val="1"/>
    <w:qFormat/>
    <w:rsid w:val="00E22EE1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Hůrka2</dc:creator>
  <cp:keywords/>
  <dc:description/>
  <cp:lastModifiedBy>Petr Hůrka2</cp:lastModifiedBy>
  <cp:revision>1</cp:revision>
  <dcterms:created xsi:type="dcterms:W3CDTF">2026-01-01T17:24:00Z</dcterms:created>
  <dcterms:modified xsi:type="dcterms:W3CDTF">2026-01-01T17:26:00Z</dcterms:modified>
</cp:coreProperties>
</file>