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252AA" w14:textId="77777777" w:rsidR="00DA1D7A" w:rsidRPr="00BE029E" w:rsidRDefault="00DA1D7A" w:rsidP="00DA1D7A">
      <w:pPr>
        <w:tabs>
          <w:tab w:val="num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029E">
        <w:rPr>
          <w:rFonts w:ascii="Times New Roman" w:hAnsi="Times New Roman" w:cs="Times New Roman"/>
          <w:b/>
          <w:sz w:val="24"/>
          <w:szCs w:val="24"/>
        </w:rPr>
        <w:t>Druhá část pís</w:t>
      </w:r>
      <w:r>
        <w:rPr>
          <w:rFonts w:ascii="Times New Roman" w:hAnsi="Times New Roman" w:cs="Times New Roman"/>
          <w:b/>
          <w:sz w:val="24"/>
          <w:szCs w:val="24"/>
        </w:rPr>
        <w:t>emné zkoušky – řešení klauzurní</w:t>
      </w:r>
      <w:r w:rsidRPr="00BE029E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 xml:space="preserve">o příkladu </w:t>
      </w:r>
      <w:r w:rsidRPr="00F14A0A">
        <w:rPr>
          <w:rFonts w:ascii="Times New Roman" w:hAnsi="Times New Roman" w:cs="Times New Roman"/>
          <w:sz w:val="24"/>
          <w:szCs w:val="24"/>
        </w:rPr>
        <w:t>(Celkem max. 20% hodnocení)</w:t>
      </w:r>
    </w:p>
    <w:p w14:paraId="6479E9A2" w14:textId="77777777" w:rsidR="00DA1D7A" w:rsidRDefault="00DA1D7A" w:rsidP="00DA1D7A">
      <w:pPr>
        <w:tabs>
          <w:tab w:val="num" w:pos="72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3404D1F1" w14:textId="77777777" w:rsidR="00DA1D7A" w:rsidRDefault="00DA1D7A" w:rsidP="00DA1D7A">
      <w:pPr>
        <w:tabs>
          <w:tab w:val="num" w:pos="72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E029E">
        <w:rPr>
          <w:rFonts w:ascii="Times New Roman" w:hAnsi="Times New Roman" w:cs="Times New Roman"/>
          <w:b/>
          <w:i/>
          <w:sz w:val="24"/>
          <w:szCs w:val="24"/>
        </w:rPr>
        <w:t>Jméno a příjmení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čitelně…………………………………………………………..</w:t>
      </w:r>
    </w:p>
    <w:p w14:paraId="37F6E3DE" w14:textId="77777777" w:rsidR="00DA1D7A" w:rsidRDefault="00DA1D7A" w:rsidP="00DA1D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A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082E8" w14:textId="77777777" w:rsidR="00DA1D7A" w:rsidRPr="00BE029E" w:rsidRDefault="00DA1D7A" w:rsidP="00DA1D7A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9E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>
        <w:rPr>
          <w:rFonts w:ascii="Times New Roman" w:hAnsi="Times New Roman" w:cs="Times New Roman"/>
          <w:b/>
          <w:sz w:val="24"/>
          <w:szCs w:val="24"/>
        </w:rPr>
        <w:t>1.</w:t>
      </w:r>
    </w:p>
    <w:p w14:paraId="63FACE27" w14:textId="77777777" w:rsidR="00DA1D7A" w:rsidRPr="00BE029E" w:rsidRDefault="00DA1D7A" w:rsidP="00DA1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29E">
        <w:rPr>
          <w:rFonts w:ascii="Times New Roman" w:hAnsi="Times New Roman" w:cs="Times New Roman"/>
          <w:sz w:val="24"/>
          <w:szCs w:val="24"/>
        </w:rPr>
        <w:t xml:space="preserve">Omega, s. r. o., se sídlem v Plzni má tři jednatele zapsané v obchodním rejstříku – Josefa Nováka, Josefa Dvořáka a Josefa Bláhu. Společenská smlouva stanoví, že jednatelé tvoří kolektivní statutární orgán, a že společnost zastupují vždy </w:t>
      </w:r>
      <w:r>
        <w:rPr>
          <w:rFonts w:ascii="Times New Roman" w:hAnsi="Times New Roman" w:cs="Times New Roman"/>
          <w:sz w:val="24"/>
          <w:szCs w:val="24"/>
        </w:rPr>
        <w:t xml:space="preserve">všichni </w:t>
      </w:r>
      <w:r w:rsidRPr="00BE029E">
        <w:rPr>
          <w:rFonts w:ascii="Times New Roman" w:hAnsi="Times New Roman" w:cs="Times New Roman"/>
          <w:sz w:val="24"/>
          <w:szCs w:val="24"/>
        </w:rPr>
        <w:t>společně. V souladu se zněním společenské smlouvy je tento způsob jednání zapsán do obchodního rejstříku. Jednateli Josefu Novákovi se při jeho služební cestě do Prahy naskytla příležitost uzavřít – podle jeho názoru – pro společnost výhodnou smlouvu a proto ji za společnost také uzavřel. Ostatní jednatelé mají na výhodnost smlouvy jiný názor a rozhodli, že společnost nebude závazky ze smlouvy plnit.</w:t>
      </w:r>
    </w:p>
    <w:p w14:paraId="27C3A023" w14:textId="77777777" w:rsidR="00DA1D7A" w:rsidRPr="00BE029E" w:rsidRDefault="00DA1D7A" w:rsidP="00DA1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E31CC2" w14:textId="77777777" w:rsidR="00DA1D7A" w:rsidRDefault="00DA1D7A" w:rsidP="00DA1D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9E">
        <w:rPr>
          <w:rFonts w:ascii="Times New Roman" w:hAnsi="Times New Roman" w:cs="Times New Roman"/>
          <w:b/>
          <w:sz w:val="24"/>
          <w:szCs w:val="24"/>
        </w:rPr>
        <w:t xml:space="preserve">Posuďte, zda smlouva společnost zavazuje. </w:t>
      </w:r>
    </w:p>
    <w:p w14:paraId="21D3013D" w14:textId="77777777" w:rsidR="00DA1D7A" w:rsidRDefault="00DA1D7A" w:rsidP="00DA1D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E354EE" w14:textId="77777777" w:rsidR="00DA1D7A" w:rsidRPr="00BE029E" w:rsidRDefault="00DA1D7A" w:rsidP="00DA1D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9E">
        <w:rPr>
          <w:rFonts w:ascii="Times New Roman" w:hAnsi="Times New Roman" w:cs="Times New Roman"/>
          <w:b/>
          <w:sz w:val="24"/>
          <w:szCs w:val="24"/>
        </w:rPr>
        <w:t>Své závěry právně odůvodněte.</w:t>
      </w:r>
    </w:p>
    <w:p w14:paraId="4A3E0B26" w14:textId="77777777" w:rsidR="00DA1D7A" w:rsidRPr="00BE029E" w:rsidRDefault="00DA1D7A" w:rsidP="00DA1D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3E7EBB" w14:textId="77777777" w:rsidR="00DA1D7A" w:rsidRPr="00BE029E" w:rsidRDefault="00DA1D7A" w:rsidP="00DA1D7A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9E">
        <w:rPr>
          <w:rFonts w:ascii="Times New Roman" w:hAnsi="Times New Roman" w:cs="Times New Roman"/>
          <w:b/>
          <w:sz w:val="24"/>
          <w:szCs w:val="24"/>
        </w:rPr>
        <w:t>Řešení</w:t>
      </w:r>
    </w:p>
    <w:p w14:paraId="7D90A22C" w14:textId="77777777" w:rsidR="00DA1D7A" w:rsidRPr="00BE029E" w:rsidRDefault="00DA1D7A" w:rsidP="00DA1D7A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AA74CF" w14:textId="77777777" w:rsidR="00DA1D7A" w:rsidRPr="00BE029E" w:rsidRDefault="00DA1D7A" w:rsidP="00DA1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29E">
        <w:rPr>
          <w:rFonts w:ascii="Times New Roman" w:hAnsi="Times New Roman" w:cs="Times New Roman"/>
          <w:sz w:val="24"/>
          <w:szCs w:val="24"/>
        </w:rPr>
        <w:t xml:space="preserve">Podle ustanovení § 44 odst. 5 z. o. k. je statutárním orgánem společnosti s ručením omezeným každý jednatel, ledaže společenská smlouva určí, že více jednatelů tvoří kolektivní orgán. Podle § 164 odst. 2 o. z. platí, že náleží-li působnost statutárního orgánu více osobám, tvoří kolektivní statutární orgán. Neurčí-li zakladatelské právní jednání, jak jeho členové právnickou osobu zastupují, činí tak každý člen samostatně. Vyžaduje-li zakladatelské právní jednání, aby členové statutárního orgánu jednali společně, může člen právnickou osobu zastoupit jako zmocněnec samostatně, jen byl-li zmocněn k určitému právnímu jednání. </w:t>
      </w:r>
    </w:p>
    <w:p w14:paraId="165008BC" w14:textId="77777777" w:rsidR="00DA1D7A" w:rsidRPr="00BE029E" w:rsidRDefault="00DA1D7A" w:rsidP="00DA1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29E">
        <w:rPr>
          <w:rFonts w:ascii="Times New Roman" w:hAnsi="Times New Roman" w:cs="Times New Roman"/>
          <w:sz w:val="24"/>
          <w:szCs w:val="24"/>
        </w:rPr>
        <w:t xml:space="preserve">V posuzovaném případě společnost využila možnost upravit statutární orgán a způsob jednání jednatelů odchylně od dispozitivní zákonné úpravy a zakotvila ve společenské smlouvě kolektivní statutární orgán tvořený třemi jednateli. Jednání jednatele Josefa Nováka je tak nutné posuzovat z hlediska jeho souladu s určeným způsobem jednání (zastupování) statutárního orgánu společnosti ve společenské smlouvě. Způsob jednání jednatelů za společnost se zapisuje do obchodního rejstříku podle ustanovení § 25 odst. 1 písm. g) zákona o veřejných rejstřících právnických a fyzických osob. Tento způsob zastupování je závazný jak pro společnost, tak vůči třetím osobám. Určení způsobu, jakým jednatelé společnost zastupují, nelze považovat za omezení </w:t>
      </w:r>
      <w:proofErr w:type="spellStart"/>
      <w:r w:rsidRPr="00BE029E">
        <w:rPr>
          <w:rFonts w:ascii="Times New Roman" w:hAnsi="Times New Roman" w:cs="Times New Roman"/>
          <w:sz w:val="24"/>
          <w:szCs w:val="24"/>
        </w:rPr>
        <w:t>zástupčího</w:t>
      </w:r>
      <w:proofErr w:type="spellEnd"/>
      <w:r w:rsidRPr="00BE029E">
        <w:rPr>
          <w:rFonts w:ascii="Times New Roman" w:hAnsi="Times New Roman" w:cs="Times New Roman"/>
          <w:sz w:val="24"/>
          <w:szCs w:val="24"/>
        </w:rPr>
        <w:t xml:space="preserve"> oprávnění podle ustanovení § 47 z. o. k. Josef Novák nebyl podle zápisu v obchodním rejstříku oprávněn jednat za společnost samostatně, ale pouze spolu s dalším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E0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jednateli</w:t>
      </w:r>
      <w:r w:rsidRPr="00BE029E">
        <w:rPr>
          <w:rFonts w:ascii="Times New Roman" w:hAnsi="Times New Roman" w:cs="Times New Roman"/>
          <w:sz w:val="24"/>
          <w:szCs w:val="24"/>
        </w:rPr>
        <w:t xml:space="preserve">. Ustanovení § 164 odst. 2 o. z. sice umožňuje, aby člen kolektivního statutárního orgánu zastoupil právnickou osobu jako zmocněnec samostatně, i když zakladatelské právní jednání předepisuje společné jednání více členů kolektivního orgánu, tudíž aby v daném případě jednal za společnost s ručením omezeným samostatně. K takovému právnímu jednání by ale musel být zvlášť zmocněn, což ze zadání nevyplývá. </w:t>
      </w:r>
    </w:p>
    <w:p w14:paraId="176BDE7B" w14:textId="77777777" w:rsidR="00DA1D7A" w:rsidRPr="00BE029E" w:rsidRDefault="00DA1D7A" w:rsidP="00DA1D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Vyžaduje-li zakladatelské právní jednání, aby za právnickou osobu jednali </w:t>
      </w:r>
      <w:r>
        <w:rPr>
          <w:rFonts w:ascii="Times New Roman" w:hAnsi="Times New Roman" w:cs="Times New Roman"/>
          <w:b/>
          <w:sz w:val="24"/>
          <w:szCs w:val="24"/>
        </w:rPr>
        <w:t xml:space="preserve">společně tři </w:t>
      </w:r>
      <w:r w:rsidRPr="00BE029E">
        <w:rPr>
          <w:rFonts w:ascii="Times New Roman" w:hAnsi="Times New Roman" w:cs="Times New Roman"/>
          <w:b/>
          <w:sz w:val="24"/>
          <w:szCs w:val="24"/>
        </w:rPr>
        <w:t xml:space="preserve">členové statutárního orgánu, pak jedná-li za právnickou osobu toliko jeden člen statutárního orgánu, překračuje své </w:t>
      </w:r>
      <w:proofErr w:type="spellStart"/>
      <w:r w:rsidRPr="00BE029E">
        <w:rPr>
          <w:rFonts w:ascii="Times New Roman" w:hAnsi="Times New Roman" w:cs="Times New Roman"/>
          <w:b/>
          <w:sz w:val="24"/>
          <w:szCs w:val="24"/>
        </w:rPr>
        <w:t>zástupčí</w:t>
      </w:r>
      <w:proofErr w:type="spellEnd"/>
      <w:r w:rsidRPr="00BE029E">
        <w:rPr>
          <w:rFonts w:ascii="Times New Roman" w:hAnsi="Times New Roman" w:cs="Times New Roman"/>
          <w:b/>
          <w:sz w:val="24"/>
          <w:szCs w:val="24"/>
        </w:rPr>
        <w:t xml:space="preserve"> oprávnění</w:t>
      </w:r>
      <w:r w:rsidRPr="00BE029E">
        <w:rPr>
          <w:rFonts w:ascii="Times New Roman" w:hAnsi="Times New Roman" w:cs="Times New Roman"/>
          <w:sz w:val="24"/>
          <w:szCs w:val="24"/>
        </w:rPr>
        <w:t xml:space="preserve"> </w:t>
      </w:r>
      <w:r w:rsidRPr="00BE029E">
        <w:rPr>
          <w:rFonts w:ascii="Times New Roman" w:hAnsi="Times New Roman" w:cs="Times New Roman"/>
          <w:b/>
          <w:sz w:val="24"/>
          <w:szCs w:val="24"/>
        </w:rPr>
        <w:t>(nemůže zastupovat samostatně – nebyl-li k tomu v souladu s § 164 odst. 2 in fine o. z. zmocněn – ale toliko společně s dalším</w:t>
      </w:r>
      <w:r>
        <w:rPr>
          <w:rFonts w:ascii="Times New Roman" w:hAnsi="Times New Roman" w:cs="Times New Roman"/>
          <w:b/>
          <w:sz w:val="24"/>
          <w:szCs w:val="24"/>
        </w:rPr>
        <w:t>i členy</w:t>
      </w:r>
      <w:r w:rsidRPr="00BE029E">
        <w:rPr>
          <w:rFonts w:ascii="Times New Roman" w:hAnsi="Times New Roman" w:cs="Times New Roman"/>
          <w:b/>
          <w:sz w:val="24"/>
          <w:szCs w:val="24"/>
        </w:rPr>
        <w:t xml:space="preserve"> statutárního orgánu).</w:t>
      </w:r>
    </w:p>
    <w:p w14:paraId="2042C16B" w14:textId="77777777" w:rsidR="00DA1D7A" w:rsidRDefault="00DA1D7A" w:rsidP="00DA1D7A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9E">
        <w:rPr>
          <w:rFonts w:ascii="Times New Roman" w:hAnsi="Times New Roman" w:cs="Times New Roman"/>
          <w:b/>
          <w:sz w:val="24"/>
          <w:szCs w:val="24"/>
        </w:rPr>
        <w:t xml:space="preserve">Ustanovení § 440 o. z. umožňuje, aby společnost s ručením omezeným (jakožto zastoupený) jednání učiněné takovýmto neoprávněným zástupcem (tj. členem statutárního orgánu jednajícím buď bez </w:t>
      </w:r>
      <w:proofErr w:type="spellStart"/>
      <w:r w:rsidRPr="00BE029E">
        <w:rPr>
          <w:rFonts w:ascii="Times New Roman" w:hAnsi="Times New Roman" w:cs="Times New Roman"/>
          <w:b/>
          <w:sz w:val="24"/>
          <w:szCs w:val="24"/>
        </w:rPr>
        <w:t>zástupčího</w:t>
      </w:r>
      <w:proofErr w:type="spellEnd"/>
      <w:r w:rsidRPr="00BE029E">
        <w:rPr>
          <w:rFonts w:ascii="Times New Roman" w:hAnsi="Times New Roman" w:cs="Times New Roman"/>
          <w:b/>
          <w:sz w:val="24"/>
          <w:szCs w:val="24"/>
        </w:rPr>
        <w:t xml:space="preserve"> oprávnění, anebo toto </w:t>
      </w:r>
      <w:proofErr w:type="spellStart"/>
      <w:r w:rsidRPr="00BE029E">
        <w:rPr>
          <w:rFonts w:ascii="Times New Roman" w:hAnsi="Times New Roman" w:cs="Times New Roman"/>
          <w:b/>
          <w:sz w:val="24"/>
          <w:szCs w:val="24"/>
        </w:rPr>
        <w:t>zástupčí</w:t>
      </w:r>
      <w:proofErr w:type="spellEnd"/>
      <w:r w:rsidRPr="00BE029E">
        <w:rPr>
          <w:rFonts w:ascii="Times New Roman" w:hAnsi="Times New Roman" w:cs="Times New Roman"/>
          <w:b/>
          <w:sz w:val="24"/>
          <w:szCs w:val="24"/>
        </w:rPr>
        <w:t xml:space="preserve"> oprávnění překračujícím) dodatečně schválila.</w:t>
      </w:r>
      <w:r w:rsidRPr="00BE029E">
        <w:rPr>
          <w:rFonts w:ascii="Times New Roman" w:hAnsi="Times New Roman" w:cs="Times New Roman"/>
          <w:sz w:val="24"/>
          <w:szCs w:val="24"/>
        </w:rPr>
        <w:t xml:space="preserve"> </w:t>
      </w:r>
      <w:r w:rsidRPr="00BE029E">
        <w:rPr>
          <w:rFonts w:ascii="Times New Roman" w:hAnsi="Times New Roman" w:cs="Times New Roman"/>
          <w:b/>
          <w:sz w:val="24"/>
          <w:szCs w:val="24"/>
        </w:rPr>
        <w:t xml:space="preserve">Schválí-li společnost dodatečně právní jednání, která za ni učinil neoprávněný zástupce, je tímto právním jednáním vázána od počátku (ex </w:t>
      </w:r>
      <w:proofErr w:type="spellStart"/>
      <w:r w:rsidRPr="00BE029E">
        <w:rPr>
          <w:rFonts w:ascii="Times New Roman" w:hAnsi="Times New Roman" w:cs="Times New Roman"/>
          <w:b/>
          <w:sz w:val="24"/>
          <w:szCs w:val="24"/>
        </w:rPr>
        <w:t>tunc</w:t>
      </w:r>
      <w:proofErr w:type="spellEnd"/>
      <w:r w:rsidRPr="00BE029E">
        <w:rPr>
          <w:rFonts w:ascii="Times New Roman" w:hAnsi="Times New Roman" w:cs="Times New Roman"/>
          <w:b/>
          <w:sz w:val="24"/>
          <w:szCs w:val="24"/>
        </w:rPr>
        <w:t>). Protože společnost jednání Josefa Nováka neschválila (jak plyne ze zadání, ostatní jednatelé s uzavřením smlouvy nesouhlasili), není jím vázána.</w:t>
      </w:r>
    </w:p>
    <w:p w14:paraId="3C02EA35" w14:textId="77777777" w:rsidR="00DA1D7A" w:rsidRPr="007830DB" w:rsidRDefault="00DA1D7A" w:rsidP="00DA1D7A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830DB">
        <w:rPr>
          <w:rFonts w:ascii="Times New Roman" w:hAnsi="Times New Roman" w:cs="Times New Roman"/>
          <w:b/>
          <w:color w:val="0070C0"/>
          <w:sz w:val="24"/>
          <w:szCs w:val="24"/>
        </w:rPr>
        <w:t>Pozor! V příkladu se řeší způsob zastupování společnosti (jednání za společnost) ne rozhodování kolektivního statutárního orgánu</w:t>
      </w:r>
    </w:p>
    <w:p w14:paraId="56DFBFE8" w14:textId="77777777" w:rsidR="00DA1D7A" w:rsidRDefault="00DA1D7A" w:rsidP="00DA1D7A">
      <w:pPr>
        <w:rPr>
          <w:rFonts w:ascii="Times New Roman" w:hAnsi="Times New Roman" w:cs="Times New Roman"/>
          <w:sz w:val="24"/>
          <w:szCs w:val="24"/>
        </w:rPr>
      </w:pPr>
    </w:p>
    <w:p w14:paraId="60D1FA26" w14:textId="77777777" w:rsidR="00DA1D7A" w:rsidRPr="00BE029E" w:rsidRDefault="00DA1D7A" w:rsidP="00DA1D7A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9E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>
        <w:rPr>
          <w:rFonts w:ascii="Times New Roman" w:hAnsi="Times New Roman" w:cs="Times New Roman"/>
          <w:b/>
          <w:sz w:val="24"/>
          <w:szCs w:val="24"/>
        </w:rPr>
        <w:t>2.</w:t>
      </w:r>
    </w:p>
    <w:p w14:paraId="72767FF5" w14:textId="77777777" w:rsidR="00DA1D7A" w:rsidRDefault="00DA1D7A" w:rsidP="00DA1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Josef Bobr s paní Jarmilou Vydrovou se rozhodli založit akciovou společnost </w:t>
      </w:r>
      <w:r w:rsidRPr="00405DF5">
        <w:rPr>
          <w:rFonts w:ascii="Times New Roman" w:hAnsi="Times New Roman" w:cs="Times New Roman"/>
          <w:sz w:val="24"/>
          <w:szCs w:val="24"/>
          <w:highlight w:val="yellow"/>
        </w:rPr>
        <w:t>Koželužna,</w:t>
      </w:r>
      <w:r>
        <w:rPr>
          <w:rFonts w:ascii="Times New Roman" w:hAnsi="Times New Roman" w:cs="Times New Roman"/>
          <w:sz w:val="24"/>
          <w:szCs w:val="24"/>
        </w:rPr>
        <w:t xml:space="preserve"> a. s., která bude mít jako předmět činnosti </w:t>
      </w:r>
      <w:r w:rsidRPr="00405DF5">
        <w:rPr>
          <w:rFonts w:ascii="Times New Roman" w:hAnsi="Times New Roman" w:cs="Times New Roman"/>
          <w:sz w:val="24"/>
          <w:szCs w:val="24"/>
          <w:highlight w:val="yellow"/>
        </w:rPr>
        <w:t>provozování skládky nebezpečného odpadu</w:t>
      </w:r>
      <w:r>
        <w:rPr>
          <w:rFonts w:ascii="Times New Roman" w:hAnsi="Times New Roman" w:cs="Times New Roman"/>
          <w:sz w:val="24"/>
          <w:szCs w:val="24"/>
        </w:rPr>
        <w:t xml:space="preserve">. Stanovy společnosti sepsali a podepsali </w:t>
      </w:r>
      <w:r w:rsidRPr="00405DF5">
        <w:rPr>
          <w:rFonts w:ascii="Times New Roman" w:hAnsi="Times New Roman" w:cs="Times New Roman"/>
          <w:sz w:val="24"/>
          <w:szCs w:val="24"/>
          <w:highlight w:val="yellow"/>
        </w:rPr>
        <w:t>na obecním úřadě v</w:t>
      </w:r>
      <w:r>
        <w:rPr>
          <w:rFonts w:ascii="Times New Roman" w:hAnsi="Times New Roman" w:cs="Times New Roman"/>
          <w:sz w:val="24"/>
          <w:szCs w:val="24"/>
          <w:highlight w:val="yellow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Chotěšovicích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za účasti starosty, který se na stanovy podepsal jako svědek, dne 2. 1. 2022. Akciová společnost bude mít výši základního kapitálu </w:t>
      </w:r>
      <w:proofErr w:type="gramStart"/>
      <w:r>
        <w:rPr>
          <w:rFonts w:ascii="Times New Roman" w:hAnsi="Times New Roman" w:cs="Times New Roman"/>
          <w:sz w:val="24"/>
          <w:szCs w:val="24"/>
        </w:rPr>
        <w:t>5.000.000,-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Kč. Základní kapitál bude rozdělen na </w:t>
      </w:r>
      <w:r w:rsidRPr="00405DF5">
        <w:rPr>
          <w:rFonts w:ascii="Times New Roman" w:hAnsi="Times New Roman" w:cs="Times New Roman"/>
          <w:sz w:val="24"/>
          <w:szCs w:val="24"/>
          <w:highlight w:val="yellow"/>
        </w:rPr>
        <w:t>5 kusových akcií a 5 akcií se jmenovitou hodnotou.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DF5">
        <w:rPr>
          <w:rFonts w:ascii="Times New Roman" w:hAnsi="Times New Roman" w:cs="Times New Roman"/>
          <w:sz w:val="24"/>
          <w:szCs w:val="24"/>
          <w:highlight w:val="yellow"/>
        </w:rPr>
        <w:t>Se splácením akcií upsaných zakladateli má být započato po vzniku</w:t>
      </w:r>
      <w:r>
        <w:rPr>
          <w:rFonts w:ascii="Times New Roman" w:hAnsi="Times New Roman" w:cs="Times New Roman"/>
          <w:sz w:val="24"/>
          <w:szCs w:val="24"/>
        </w:rPr>
        <w:t xml:space="preserve"> akciové společnosti. Všechny akcie budou vystaveny </w:t>
      </w:r>
      <w:r w:rsidRPr="005E264A">
        <w:rPr>
          <w:rFonts w:ascii="Times New Roman" w:hAnsi="Times New Roman" w:cs="Times New Roman"/>
          <w:sz w:val="24"/>
          <w:szCs w:val="24"/>
        </w:rPr>
        <w:t>na majitele v listinné podobě</w:t>
      </w:r>
      <w:r>
        <w:rPr>
          <w:rFonts w:ascii="Times New Roman" w:hAnsi="Times New Roman" w:cs="Times New Roman"/>
          <w:sz w:val="24"/>
          <w:szCs w:val="24"/>
        </w:rPr>
        <w:t xml:space="preserve"> s neomezenou převoditelností</w:t>
      </w:r>
      <w:r w:rsidRPr="005E2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budou imobilizovány. Zakladatelé si zvolili dualistický systém vnitřní struktury. Statutárním orgánem akciové společnosti bude představenstvo, které bude vykonávat obchodní vedení </w:t>
      </w:r>
      <w:r w:rsidRPr="00405DF5">
        <w:rPr>
          <w:rFonts w:ascii="Times New Roman" w:hAnsi="Times New Roman" w:cs="Times New Roman"/>
          <w:sz w:val="24"/>
          <w:szCs w:val="24"/>
          <w:highlight w:val="yellow"/>
        </w:rPr>
        <w:t>pod dozorem a podle pokynů finanční rady</w:t>
      </w:r>
      <w:r>
        <w:rPr>
          <w:rFonts w:ascii="Times New Roman" w:hAnsi="Times New Roman" w:cs="Times New Roman"/>
          <w:sz w:val="24"/>
          <w:szCs w:val="24"/>
        </w:rPr>
        <w:t xml:space="preserve"> tvořené zaměstnanci akciové společnosti. </w:t>
      </w:r>
      <w:r w:rsidRPr="00405DF5">
        <w:rPr>
          <w:rFonts w:ascii="Times New Roman" w:hAnsi="Times New Roman" w:cs="Times New Roman"/>
          <w:sz w:val="24"/>
          <w:szCs w:val="24"/>
          <w:highlight w:val="yellow"/>
        </w:rPr>
        <w:t xml:space="preserve">Vedení účetnictví je podle stanov svěřeno </w:t>
      </w:r>
      <w:r w:rsidRPr="005E264A">
        <w:rPr>
          <w:rFonts w:ascii="Times New Roman" w:hAnsi="Times New Roman" w:cs="Times New Roman"/>
          <w:sz w:val="24"/>
          <w:szCs w:val="24"/>
        </w:rPr>
        <w:t xml:space="preserve">dvoučlenné </w:t>
      </w:r>
      <w:r w:rsidRPr="00405DF5">
        <w:rPr>
          <w:rFonts w:ascii="Times New Roman" w:hAnsi="Times New Roman" w:cs="Times New Roman"/>
          <w:sz w:val="24"/>
          <w:szCs w:val="24"/>
          <w:highlight w:val="yellow"/>
        </w:rPr>
        <w:t>dozorčí radě.</w:t>
      </w:r>
    </w:p>
    <w:p w14:paraId="4717D962" w14:textId="77777777" w:rsidR="00DA1D7A" w:rsidRDefault="00DA1D7A" w:rsidP="00DA1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FB5658" w14:textId="77777777" w:rsidR="00DA1D7A" w:rsidRPr="007830DB" w:rsidRDefault="00DA1D7A" w:rsidP="00DA1D7A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5575D">
        <w:rPr>
          <w:rFonts w:ascii="Times New Roman" w:hAnsi="Times New Roman" w:cs="Times New Roman"/>
          <w:b/>
          <w:sz w:val="24"/>
          <w:szCs w:val="24"/>
        </w:rPr>
        <w:t xml:space="preserve">Posuďte, zda bude návrh na zápis uvedené akciové společnosti do obchodního rejstříku úspěšný.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Nebude, již proto, že obchodní firma je klamavá.</w:t>
      </w:r>
    </w:p>
    <w:p w14:paraId="5D2C74B0" w14:textId="77777777" w:rsidR="00DA1D7A" w:rsidRPr="00D5575D" w:rsidRDefault="00DA1D7A" w:rsidP="00DA1D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Uveďte, zda jsou některé postupy a</w:t>
      </w:r>
      <w:r w:rsidRPr="00D5575D">
        <w:rPr>
          <w:rFonts w:ascii="Times New Roman" w:hAnsi="Times New Roman" w:cs="Times New Roman"/>
          <w:b/>
          <w:sz w:val="24"/>
          <w:szCs w:val="24"/>
        </w:rPr>
        <w:t xml:space="preserve"> ujednání pana </w:t>
      </w:r>
      <w:r>
        <w:rPr>
          <w:rFonts w:ascii="Times New Roman" w:hAnsi="Times New Roman" w:cs="Times New Roman"/>
          <w:b/>
          <w:sz w:val="24"/>
          <w:szCs w:val="24"/>
        </w:rPr>
        <w:t xml:space="preserve">Bobra </w:t>
      </w:r>
      <w:r w:rsidRPr="00D5575D">
        <w:rPr>
          <w:rFonts w:ascii="Times New Roman" w:hAnsi="Times New Roman" w:cs="Times New Roman"/>
          <w:b/>
          <w:sz w:val="24"/>
          <w:szCs w:val="24"/>
        </w:rPr>
        <w:t xml:space="preserve">a paní </w:t>
      </w:r>
      <w:r>
        <w:rPr>
          <w:rFonts w:ascii="Times New Roman" w:hAnsi="Times New Roman" w:cs="Times New Roman"/>
          <w:b/>
          <w:sz w:val="24"/>
          <w:szCs w:val="24"/>
        </w:rPr>
        <w:t xml:space="preserve">Vydrové </w:t>
      </w:r>
      <w:r w:rsidRPr="00D5575D">
        <w:rPr>
          <w:rFonts w:ascii="Times New Roman" w:hAnsi="Times New Roman" w:cs="Times New Roman"/>
          <w:b/>
          <w:sz w:val="24"/>
          <w:szCs w:val="24"/>
        </w:rPr>
        <w:t xml:space="preserve">ve stanovách v rozporu se zákonem. </w:t>
      </w:r>
    </w:p>
    <w:p w14:paraId="0D85748F" w14:textId="77777777" w:rsidR="00DA1D7A" w:rsidRPr="00BE029E" w:rsidRDefault="00DA1D7A" w:rsidP="00DA1D7A">
      <w:pPr>
        <w:rPr>
          <w:rFonts w:ascii="Times New Roman" w:hAnsi="Times New Roman" w:cs="Times New Roman"/>
          <w:sz w:val="24"/>
          <w:szCs w:val="24"/>
        </w:rPr>
      </w:pPr>
      <w:r w:rsidRPr="00D5575D">
        <w:rPr>
          <w:rFonts w:ascii="Times New Roman" w:hAnsi="Times New Roman" w:cs="Times New Roman"/>
          <w:b/>
          <w:sz w:val="24"/>
          <w:szCs w:val="24"/>
        </w:rPr>
        <w:t xml:space="preserve">Odpovědi </w:t>
      </w:r>
      <w:r>
        <w:rPr>
          <w:rFonts w:ascii="Times New Roman" w:hAnsi="Times New Roman" w:cs="Times New Roman"/>
          <w:b/>
          <w:sz w:val="24"/>
          <w:szCs w:val="24"/>
        </w:rPr>
        <w:t xml:space="preserve">právně </w:t>
      </w:r>
      <w:r w:rsidRPr="00D5575D">
        <w:rPr>
          <w:rFonts w:ascii="Times New Roman" w:hAnsi="Times New Roman" w:cs="Times New Roman"/>
          <w:b/>
          <w:sz w:val="24"/>
          <w:szCs w:val="24"/>
        </w:rPr>
        <w:t>odůvodněte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D2FA3EE" w14:textId="77777777" w:rsidR="00173779" w:rsidRDefault="00173779"/>
    <w:sectPr w:rsidR="00173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7A"/>
    <w:rsid w:val="00173779"/>
    <w:rsid w:val="005F6CE6"/>
    <w:rsid w:val="00AD385C"/>
    <w:rsid w:val="00DA1D7A"/>
    <w:rsid w:val="00E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BD6E"/>
  <w15:chartTrackingRefBased/>
  <w15:docId w15:val="{C1381279-E222-40E8-BEE4-ADDA660A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1D7A"/>
    <w:pPr>
      <w:spacing w:after="200" w:line="276" w:lineRule="auto"/>
    </w:pPr>
    <w:rPr>
      <w:kern w:val="0"/>
      <w:lang w:eastAsia="en-U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A1D7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cs-CZ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1D7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cs-CZ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1D7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cs-CZ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1D7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cs-CZ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1D7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cs-CZ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1D7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cs-CZ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1D7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cs-CZ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1D7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cs-CZ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1D7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1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1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1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1D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1D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1D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1D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1D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1D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1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A1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1D7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cs-CZ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A1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1D7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eastAsia="cs-CZ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A1D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1D7A"/>
    <w:pPr>
      <w:spacing w:after="160" w:line="259" w:lineRule="auto"/>
      <w:ind w:left="720"/>
      <w:contextualSpacing/>
    </w:pPr>
    <w:rPr>
      <w:kern w:val="2"/>
      <w:lang w:eastAsia="cs-CZ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A1D7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1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eastAsia="cs-CZ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1D7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1D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Stenglova</dc:creator>
  <cp:keywords/>
  <dc:description/>
  <cp:lastModifiedBy>Ivana Stenglova</cp:lastModifiedBy>
  <cp:revision>1</cp:revision>
  <dcterms:created xsi:type="dcterms:W3CDTF">2025-01-19T16:49:00Z</dcterms:created>
  <dcterms:modified xsi:type="dcterms:W3CDTF">2025-01-19T16:50:00Z</dcterms:modified>
</cp:coreProperties>
</file>