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5DDE" w14:textId="77777777" w:rsidR="00E51C82" w:rsidRPr="00A12943" w:rsidRDefault="00E51C82" w:rsidP="00E51C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2943">
        <w:rPr>
          <w:rFonts w:ascii="Times New Roman" w:hAnsi="Times New Roman" w:cs="Times New Roman"/>
          <w:b/>
          <w:bCs/>
          <w:sz w:val="24"/>
          <w:szCs w:val="24"/>
        </w:rPr>
        <w:t>Řešení klauzury 1.</w:t>
      </w:r>
    </w:p>
    <w:p w14:paraId="41C46507" w14:textId="77777777" w:rsidR="00941F82" w:rsidRPr="00286DBD" w:rsidRDefault="00941F82" w:rsidP="00941F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BD">
        <w:rPr>
          <w:rFonts w:ascii="Times New Roman" w:hAnsi="Times New Roman" w:cs="Times New Roman"/>
          <w:b/>
          <w:sz w:val="24"/>
          <w:szCs w:val="24"/>
        </w:rPr>
        <w:t>1. Příklad</w:t>
      </w:r>
    </w:p>
    <w:p w14:paraId="26649450" w14:textId="2ADA4920" w:rsidR="00941F82" w:rsidRPr="00286DBD" w:rsidRDefault="00941F82" w:rsidP="00941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DBD">
        <w:rPr>
          <w:rFonts w:ascii="Times New Roman" w:hAnsi="Times New Roman" w:cs="Times New Roman"/>
          <w:sz w:val="24"/>
          <w:szCs w:val="24"/>
        </w:rPr>
        <w:t>Pavel Tlustý dne 5. ledna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86DBD">
        <w:rPr>
          <w:rFonts w:ascii="Times New Roman" w:hAnsi="Times New Roman" w:cs="Times New Roman"/>
          <w:sz w:val="24"/>
          <w:szCs w:val="24"/>
        </w:rPr>
        <w:t xml:space="preserve"> podepsal listinu nadepsanou jako „směnka“, která vedle ostatních zákonem požadovaných náležitostí směnky obsahovala toto prohlášení: „Zaplatím za tuto směnku Josefu Hubenému 1,500.000 Kč (slovy jeden milion korun) 30. nebo 31. prosince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86DBD">
        <w:rPr>
          <w:rFonts w:ascii="Times New Roman" w:hAnsi="Times New Roman" w:cs="Times New Roman"/>
          <w:sz w:val="24"/>
          <w:szCs w:val="24"/>
        </w:rPr>
        <w:t>.“ Dne 30. prosince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86DBD">
        <w:rPr>
          <w:rFonts w:ascii="Times New Roman" w:hAnsi="Times New Roman" w:cs="Times New Roman"/>
          <w:sz w:val="24"/>
          <w:szCs w:val="24"/>
        </w:rPr>
        <w:t xml:space="preserve"> v časných ranních hodinách se Josef Hubený dostavil s prvopisem této listiny do místa v ní určeného, předložil ji (osobně) Pavlu Tlustému a domáhal se úhrady </w:t>
      </w:r>
      <w:smartTag w:uri="urn:schemas-microsoft-com:office:smarttags" w:element="metricconverter">
        <w:smartTagPr>
          <w:attr w:name="ProductID" w:val="1 mil"/>
        </w:smartTagPr>
        <w:r w:rsidRPr="00286DBD">
          <w:rPr>
            <w:rFonts w:ascii="Times New Roman" w:hAnsi="Times New Roman" w:cs="Times New Roman"/>
            <w:sz w:val="24"/>
            <w:szCs w:val="24"/>
          </w:rPr>
          <w:t>1 mil</w:t>
        </w:r>
      </w:smartTag>
      <w:r w:rsidR="00A55BA7">
        <w:rPr>
          <w:rFonts w:ascii="Times New Roman" w:hAnsi="Times New Roman" w:cs="Times New Roman"/>
          <w:sz w:val="24"/>
          <w:szCs w:val="24"/>
        </w:rPr>
        <w:t>ionu</w:t>
      </w:r>
      <w:r w:rsidRPr="00286DBD">
        <w:rPr>
          <w:rFonts w:ascii="Times New Roman" w:hAnsi="Times New Roman" w:cs="Times New Roman"/>
          <w:sz w:val="24"/>
          <w:szCs w:val="24"/>
        </w:rPr>
        <w:t xml:space="preserve"> Kč. Pavel Tlustý však výplatu odmítl. Uvedl, že předložená listina jej k ničemu nezavazuje, když z ní není jasné, kolik by měl vlastně platit a je proto neurčitá a tudíž neplatná. Že ji podepsal, nezpochybnil. Josef Hubený se obrátil na soud s návrhem na vydání směnečného platebního rozkazu; k návrhu přiložil listinu, z níž vyvozuje svůj nárok.</w:t>
      </w:r>
    </w:p>
    <w:p w14:paraId="7B9A8193" w14:textId="77777777" w:rsidR="00941F82" w:rsidRPr="00286DBD" w:rsidRDefault="00941F82" w:rsidP="00941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69CD4D" w14:textId="77777777" w:rsidR="00941F82" w:rsidRPr="00286DBD" w:rsidRDefault="00941F82" w:rsidP="00941F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BD">
        <w:rPr>
          <w:rFonts w:ascii="Times New Roman" w:hAnsi="Times New Roman" w:cs="Times New Roman"/>
          <w:b/>
          <w:sz w:val="24"/>
          <w:szCs w:val="24"/>
        </w:rPr>
        <w:t xml:space="preserve">Bude Josef Hubený s návrhem úspěšný? Své závěry právně odůvodněte. </w:t>
      </w:r>
    </w:p>
    <w:p w14:paraId="55B0B802" w14:textId="77777777" w:rsidR="0016501E" w:rsidRDefault="0016501E" w:rsidP="000B5511">
      <w:pPr>
        <w:pStyle w:val="Zkladntext"/>
        <w:spacing w:line="276" w:lineRule="auto"/>
        <w:jc w:val="both"/>
        <w:rPr>
          <w:b/>
          <w:bCs/>
          <w:i w:val="0"/>
          <w:iCs w:val="0"/>
        </w:rPr>
      </w:pPr>
    </w:p>
    <w:p w14:paraId="6ABAF64A" w14:textId="2B2215F2" w:rsidR="00A12943" w:rsidRPr="00FE1A0D" w:rsidRDefault="0016501E" w:rsidP="000B5511">
      <w:pPr>
        <w:pStyle w:val="Zkladntext"/>
        <w:spacing w:line="276" w:lineRule="auto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Řešení</w:t>
      </w:r>
      <w:r w:rsidR="00A12943" w:rsidRPr="00A12943">
        <w:rPr>
          <w:b/>
          <w:bCs/>
          <w:i w:val="0"/>
          <w:iCs w:val="0"/>
        </w:rPr>
        <w:t>.</w:t>
      </w:r>
      <w:r w:rsidR="00A12943">
        <w:rPr>
          <w:b/>
          <w:bCs/>
        </w:rPr>
        <w:t xml:space="preserve"> </w:t>
      </w:r>
      <w:r w:rsidR="00A12943" w:rsidRPr="00FE1A0D">
        <w:rPr>
          <w:i w:val="0"/>
          <w:iCs w:val="0"/>
        </w:rPr>
        <w:t>V souladu s</w:t>
      </w:r>
      <w:r w:rsidR="00A12943">
        <w:rPr>
          <w:i w:val="0"/>
          <w:iCs w:val="0"/>
        </w:rPr>
        <w:t xml:space="preserve"> čl. I. </w:t>
      </w:r>
      <w:r w:rsidR="00A12943" w:rsidRPr="00FE1A0D">
        <w:rPr>
          <w:i w:val="0"/>
          <w:iCs w:val="0"/>
        </w:rPr>
        <w:t>§ 77 odst. 1 ZSŠ může být splatnost směnky vlastní určena výlučně některým ze způsobů uvedených v</w:t>
      </w:r>
      <w:r w:rsidR="00A12943">
        <w:rPr>
          <w:i w:val="0"/>
          <w:iCs w:val="0"/>
        </w:rPr>
        <w:t xml:space="preserve"> čl. I </w:t>
      </w:r>
      <w:r w:rsidR="00A12943" w:rsidRPr="00FE1A0D">
        <w:rPr>
          <w:i w:val="0"/>
          <w:iCs w:val="0"/>
        </w:rPr>
        <w:t xml:space="preserve">§ 33 odst. 1 ZSŠ (na viděnou, na určitý čas po viděné, na určitý čas po datu vystavení či na určitý den). </w:t>
      </w:r>
      <w:r w:rsidR="00A12943" w:rsidRPr="00FE1A0D">
        <w:rPr>
          <w:b/>
          <w:i w:val="0"/>
          <w:iCs w:val="0"/>
        </w:rPr>
        <w:t xml:space="preserve">Směnky s jinou dobou splatnosti jsou na základě </w:t>
      </w:r>
      <w:r w:rsidR="00A12943">
        <w:rPr>
          <w:b/>
          <w:i w:val="0"/>
          <w:iCs w:val="0"/>
        </w:rPr>
        <w:t xml:space="preserve">čl. I. </w:t>
      </w:r>
      <w:r w:rsidR="00A12943" w:rsidRPr="00FE1A0D">
        <w:rPr>
          <w:b/>
          <w:i w:val="0"/>
          <w:iCs w:val="0"/>
        </w:rPr>
        <w:t>§ 33 odst. 2 ZSŠ neplatné.</w:t>
      </w:r>
      <w:r w:rsidR="00A12943" w:rsidRPr="00FE1A0D">
        <w:rPr>
          <w:i w:val="0"/>
          <w:iCs w:val="0"/>
        </w:rPr>
        <w:t xml:space="preserve"> To se týká také splatnosti </w:t>
      </w:r>
      <w:r w:rsidR="00A12943">
        <w:rPr>
          <w:i w:val="0"/>
          <w:iCs w:val="0"/>
        </w:rPr>
        <w:t>určené „30. nebo 31. prosince 20</w:t>
      </w:r>
      <w:r w:rsidR="002C6BC4">
        <w:rPr>
          <w:i w:val="0"/>
          <w:iCs w:val="0"/>
        </w:rPr>
        <w:t>21</w:t>
      </w:r>
      <w:r w:rsidR="00A12943" w:rsidRPr="00FE1A0D">
        <w:rPr>
          <w:i w:val="0"/>
          <w:iCs w:val="0"/>
        </w:rPr>
        <w:t xml:space="preserve">“. </w:t>
      </w:r>
      <w:r w:rsidR="00A12943" w:rsidRPr="00FE1A0D">
        <w:rPr>
          <w:b/>
          <w:i w:val="0"/>
          <w:iCs w:val="0"/>
        </w:rPr>
        <w:t>Takto určená splatnost nespadá pod žádný z</w:t>
      </w:r>
      <w:r w:rsidR="00A12943">
        <w:rPr>
          <w:b/>
          <w:i w:val="0"/>
          <w:iCs w:val="0"/>
        </w:rPr>
        <w:t>e</w:t>
      </w:r>
      <w:r w:rsidR="00A12943" w:rsidRPr="00FE1A0D">
        <w:rPr>
          <w:b/>
          <w:i w:val="0"/>
          <w:iCs w:val="0"/>
        </w:rPr>
        <w:t> způsobů</w:t>
      </w:r>
      <w:r w:rsidR="00A12943">
        <w:rPr>
          <w:b/>
          <w:i w:val="0"/>
          <w:iCs w:val="0"/>
        </w:rPr>
        <w:t xml:space="preserve"> vymezený v uvedeném ustanovení</w:t>
      </w:r>
      <w:r w:rsidR="00A12943" w:rsidRPr="00FE1A0D">
        <w:rPr>
          <w:b/>
          <w:i w:val="0"/>
          <w:iCs w:val="0"/>
        </w:rPr>
        <w:t xml:space="preserve">, zákon směnečný a šekový ji tedy nepřipouští a listina podepsaná Pavlem </w:t>
      </w:r>
      <w:r w:rsidR="00A12943">
        <w:rPr>
          <w:b/>
          <w:i w:val="0"/>
          <w:iCs w:val="0"/>
        </w:rPr>
        <w:t xml:space="preserve">Tlustým </w:t>
      </w:r>
      <w:r w:rsidR="00A12943" w:rsidRPr="00FE1A0D">
        <w:rPr>
          <w:b/>
          <w:i w:val="0"/>
          <w:iCs w:val="0"/>
        </w:rPr>
        <w:t>nemůže být platnou směnkou, o niž by bylo možné opírat jakékoliv směnečněprávní nároky.</w:t>
      </w:r>
      <w:r w:rsidR="00A12943" w:rsidRPr="00FE1A0D">
        <w:rPr>
          <w:i w:val="0"/>
          <w:iCs w:val="0"/>
        </w:rPr>
        <w:t xml:space="preserve"> </w:t>
      </w:r>
      <w:r w:rsidR="00A12943" w:rsidRPr="00E81DCD">
        <w:rPr>
          <w:b/>
          <w:i w:val="0"/>
          <w:iCs w:val="0"/>
        </w:rPr>
        <w:t xml:space="preserve">Soud tudíž návrhu Josefa </w:t>
      </w:r>
      <w:r w:rsidR="00A12943">
        <w:rPr>
          <w:b/>
          <w:i w:val="0"/>
          <w:iCs w:val="0"/>
        </w:rPr>
        <w:t xml:space="preserve">Hubeného </w:t>
      </w:r>
      <w:r w:rsidR="00A12943" w:rsidRPr="00E81DCD">
        <w:rPr>
          <w:b/>
          <w:i w:val="0"/>
          <w:iCs w:val="0"/>
        </w:rPr>
        <w:t>nemůže vyhovět,</w:t>
      </w:r>
      <w:r w:rsidR="00A12943" w:rsidRPr="00FE1A0D">
        <w:rPr>
          <w:i w:val="0"/>
          <w:iCs w:val="0"/>
        </w:rPr>
        <w:t xml:space="preserve"> když k vydání směnečného platebního rozkazu zákon vyžaduje, aby žalobce předložil v </w:t>
      </w:r>
      <w:r w:rsidR="00A12943" w:rsidRPr="00FE1A0D">
        <w:rPr>
          <w:i w:val="0"/>
          <w:color w:val="000000"/>
        </w:rPr>
        <w:t xml:space="preserve">prvopisu směnku, o jejíž pravosti </w:t>
      </w:r>
      <w:r w:rsidR="00A12943">
        <w:rPr>
          <w:i w:val="0"/>
          <w:color w:val="000000"/>
        </w:rPr>
        <w:t xml:space="preserve">(a platnosti) </w:t>
      </w:r>
      <w:r w:rsidR="00A12943" w:rsidRPr="00FE1A0D">
        <w:rPr>
          <w:i w:val="0"/>
          <w:color w:val="000000"/>
        </w:rPr>
        <w:t>není důvodu pochybovat</w:t>
      </w:r>
      <w:r w:rsidR="00A12943">
        <w:rPr>
          <w:i w:val="0"/>
          <w:color w:val="000000"/>
        </w:rPr>
        <w:t xml:space="preserve"> (§ 175 odst. 1 OSŘ)</w:t>
      </w:r>
      <w:r w:rsidR="00A12943" w:rsidRPr="00FE1A0D">
        <w:rPr>
          <w:i w:val="0"/>
          <w:color w:val="000000"/>
        </w:rPr>
        <w:t>.</w:t>
      </w:r>
      <w:r w:rsidR="00A12943">
        <w:rPr>
          <w:i w:val="0"/>
          <w:color w:val="000000"/>
        </w:rPr>
        <w:t xml:space="preserve"> Listina předkládaná Josefem Hubeným náležitosti směnky na první pohled (vzhledem k uvedené vadě) postrádá.</w:t>
      </w:r>
      <w:r w:rsidR="00A12943" w:rsidRPr="00FE1A0D">
        <w:rPr>
          <w:i w:val="0"/>
          <w:iCs w:val="0"/>
        </w:rPr>
        <w:t xml:space="preserve"> </w:t>
      </w:r>
    </w:p>
    <w:p w14:paraId="2187632E" w14:textId="483E790E" w:rsidR="00A12943" w:rsidRDefault="00A12943" w:rsidP="000B5511">
      <w:pPr>
        <w:pStyle w:val="Zkladntext"/>
        <w:spacing w:line="276" w:lineRule="auto"/>
        <w:jc w:val="both"/>
        <w:rPr>
          <w:bCs/>
          <w:i w:val="0"/>
          <w:iCs w:val="0"/>
        </w:rPr>
      </w:pPr>
      <w:r>
        <w:rPr>
          <w:bCs/>
          <w:i w:val="0"/>
          <w:iCs w:val="0"/>
        </w:rPr>
        <w:t>Bez právního významu je potom skutečnost, že údaj o směnečné sumě vyjádřený čísly (1,500.000, tedy jeden milión pět set tisíc korun) se v listině liší od údaje vyjádřeného slovy (jeden milion korun). Jen pro úplnost lze poznamenat, že uvedený rozpor by sám o sobě neurčitost, a tudíž neplatnost směnky (pokud by listina byla platná jako směnka), nezaložil. V souladu s čl. I § 6 odst. 1 ZSŠ by pouze platila suma vyjádřená slovy, směnka by tedy zněla na částku jeden milion korun.</w:t>
      </w:r>
    </w:p>
    <w:p w14:paraId="1FB6F617" w14:textId="490B8854" w:rsidR="00A12943" w:rsidRDefault="00A12943" w:rsidP="00A12943">
      <w:pPr>
        <w:pStyle w:val="Zkladntext"/>
        <w:jc w:val="both"/>
        <w:rPr>
          <w:bCs/>
          <w:i w:val="0"/>
          <w:iCs w:val="0"/>
        </w:rPr>
      </w:pPr>
    </w:p>
    <w:p w14:paraId="3EF0DB2E" w14:textId="77777777" w:rsidR="0016501E" w:rsidRPr="00286DBD" w:rsidRDefault="0016501E" w:rsidP="0016501E">
      <w:pPr>
        <w:pStyle w:val="Zkladntext"/>
        <w:jc w:val="both"/>
        <w:rPr>
          <w:b/>
          <w:i w:val="0"/>
          <w:iCs w:val="0"/>
        </w:rPr>
      </w:pPr>
      <w:r>
        <w:rPr>
          <w:b/>
          <w:i w:val="0"/>
          <w:iCs w:val="0"/>
        </w:rPr>
        <w:t>2. Příklad</w:t>
      </w:r>
    </w:p>
    <w:p w14:paraId="3915557E" w14:textId="77777777" w:rsidR="0016501E" w:rsidRPr="000D40CC" w:rsidRDefault="0016501E" w:rsidP="0016501E">
      <w:pPr>
        <w:pStyle w:val="Text"/>
        <w:spacing w:before="120" w:after="120"/>
      </w:pPr>
      <w:r w:rsidRPr="000D40CC">
        <w:t>Společnost Mýdlárna a.</w:t>
      </w:r>
      <w:r>
        <w:t xml:space="preserve"> </w:t>
      </w:r>
      <w:r w:rsidRPr="000D40CC">
        <w:t>s. provozuje závod na výrobu tekutého mýdla. V průběhu roku 20</w:t>
      </w:r>
      <w:r>
        <w:t>21</w:t>
      </w:r>
      <w:r w:rsidRPr="000D40CC">
        <w:t xml:space="preserve"> se podnikatelská situace společnosti vinou příliš vysokých výrobních nákladů začala zhoršovat, proto představenstvo neváhalo, když se naskytla možnost prodat velkou část přebytečných surovin na výrobu tekutého mýdla v hodnotě 7 mil. Kč, a takovou smlouvu dne 8. října 20</w:t>
      </w:r>
      <w:r>
        <w:t>21</w:t>
      </w:r>
      <w:r w:rsidRPr="000D40CC">
        <w:t xml:space="preserve"> uzavřelo. O několik týdnů později, když zahraniční zájemce projevil zájem o koupi celého závodu společnosti za cenu 50 mil. Kč, uzavřelo představenstvo kupní smlouvu o prodeji závodu, neboť cenu s ohledem na aktuální vývoj považovalo za výhodnou. Obě smlouvy představenstvo uzavřelo bez vědomí valné hromady, přestože stanovy společnosti určovaly povinnost představenstva </w:t>
      </w:r>
      <w:r w:rsidRPr="000D40CC">
        <w:rPr>
          <w:i/>
        </w:rPr>
        <w:t>„předložit valné hromadě k předchozímu schválení jakékoliv právní jednání, jehož hodnota převyšuje 5 mil. Kč“</w:t>
      </w:r>
      <w:r w:rsidRPr="000D40CC">
        <w:t xml:space="preserve">. </w:t>
      </w:r>
    </w:p>
    <w:p w14:paraId="027D9E31" w14:textId="77777777" w:rsidR="0016501E" w:rsidRPr="000D40CC" w:rsidRDefault="0016501E" w:rsidP="0016501E">
      <w:pPr>
        <w:pStyle w:val="Text"/>
        <w:spacing w:before="120" w:after="120"/>
        <w:rPr>
          <w:b/>
        </w:rPr>
      </w:pPr>
      <w:r w:rsidRPr="000D40CC">
        <w:rPr>
          <w:b/>
        </w:rPr>
        <w:lastRenderedPageBreak/>
        <w:t xml:space="preserve">Posuďte platnost obou uzavřených smluv. Své závěry právně odůvodněte. </w:t>
      </w:r>
      <w:r w:rsidRPr="000D40CC">
        <w:t>Způsob jednání určený ve stanovách a zapsaný v obchodním rejstříku považujte za dodržený.</w:t>
      </w:r>
    </w:p>
    <w:p w14:paraId="722611B4" w14:textId="7EE1DD85" w:rsidR="005F6F14" w:rsidRPr="000D40CC" w:rsidRDefault="0016501E" w:rsidP="005F6F14">
      <w:pPr>
        <w:pStyle w:val="Text"/>
        <w:spacing w:before="120" w:after="120"/>
      </w:pPr>
      <w:r>
        <w:rPr>
          <w:b/>
        </w:rPr>
        <w:t xml:space="preserve">Řešení: </w:t>
      </w:r>
      <w:r w:rsidR="005F6F14" w:rsidRPr="000D40CC">
        <w:t xml:space="preserve">Omezení jednatelského oprávnění představenstva zakotvené ve stanovách, na jehož základě je představenstvo povinno předložit valné hromadě ke schválení právní jednání o hodnotě převyšující 5 mil. Kč, je třeba považovat za (vnitřní) </w:t>
      </w:r>
      <w:r w:rsidR="005F6F14" w:rsidRPr="000D40CC">
        <w:rPr>
          <w:b/>
        </w:rPr>
        <w:t>omezení jednatelského oprávnění ve smyslu § 47 z. o. k.</w:t>
      </w:r>
      <w:r w:rsidR="005F6F14" w:rsidRPr="000D40CC">
        <w:t xml:space="preserve"> Podle tohoto ustanovení přitom platí, že taková omezení nejsou vůči třetím osobám účinná, i když byla zveřejněna.</w:t>
      </w:r>
    </w:p>
    <w:p w14:paraId="39820C25" w14:textId="48E0BD02" w:rsidR="005F6F14" w:rsidRPr="000D40CC" w:rsidRDefault="005F6F14" w:rsidP="005F6F14">
      <w:pPr>
        <w:pStyle w:val="Text"/>
        <w:spacing w:before="120" w:after="120"/>
      </w:pPr>
      <w:r w:rsidRPr="000D40CC">
        <w:t xml:space="preserve">Pokud se tedy jedná o </w:t>
      </w:r>
      <w:r w:rsidRPr="000D40CC">
        <w:rPr>
          <w:b/>
        </w:rPr>
        <w:t>smlouvu o prodeji zásob tekutého mýdla</w:t>
      </w:r>
      <w:r w:rsidRPr="000D40CC">
        <w:t xml:space="preserve">, zákon povinnost předložení </w:t>
      </w:r>
      <w:r w:rsidR="00B94700">
        <w:t xml:space="preserve">takové smlouvy </w:t>
      </w:r>
      <w:r w:rsidRPr="000D40CC">
        <w:t xml:space="preserve">ke schválení valné hromadě nenormuje, jde proto o omezení jednatelského oprávnění zakotvené ve stanovách dle § 47 z. o. k. a smlouva </w:t>
      </w:r>
      <w:r w:rsidRPr="000D40CC">
        <w:rPr>
          <w:b/>
        </w:rPr>
        <w:t>byla uzavřena platně</w:t>
      </w:r>
      <w:r w:rsidRPr="000D40CC">
        <w:t xml:space="preserve">. Skutečnost, že představenstvo porušilo svoji povinnost a jednalo v rozporu se stanovami, není </w:t>
      </w:r>
      <w:r w:rsidR="00901378">
        <w:t xml:space="preserve">pro platnost smlouvy </w:t>
      </w:r>
      <w:r w:rsidRPr="000D40CC">
        <w:t>významná.</w:t>
      </w:r>
    </w:p>
    <w:p w14:paraId="4D18B4B1" w14:textId="6126267A" w:rsidR="005F6F14" w:rsidRPr="000D40CC" w:rsidRDefault="005F6F14" w:rsidP="005F6F14">
      <w:pPr>
        <w:pStyle w:val="Text"/>
        <w:spacing w:before="120" w:after="120"/>
      </w:pPr>
      <w:r w:rsidRPr="000D40CC">
        <w:t xml:space="preserve">Od omezení jednatelského oprávnění dle § 47 z. o. k. je však nutno odlišovat situace, kdy </w:t>
      </w:r>
      <w:r w:rsidRPr="000D40CC">
        <w:rPr>
          <w:b/>
        </w:rPr>
        <w:t>povinnost schválení valnou hromadou stanoví sám zákon</w:t>
      </w:r>
      <w:r w:rsidRPr="000D40CC">
        <w:t xml:space="preserve">, tedy tzv. </w:t>
      </w:r>
      <w:r w:rsidRPr="000D40CC">
        <w:rPr>
          <w:b/>
        </w:rPr>
        <w:t>zákonné (vnější) omezení jednatelského oprávnění</w:t>
      </w:r>
      <w:r w:rsidRPr="000D40CC">
        <w:t xml:space="preserve">. Podle § 48 z. o. k. platí, že právní jednání, k němuž nedal souhlas nejvyšší orgán obchodní korporace (tedy i valná hromada akciové </w:t>
      </w:r>
      <w:r w:rsidR="0081737E" w:rsidRPr="000D40CC">
        <w:t>společnosti – viz</w:t>
      </w:r>
      <w:r w:rsidRPr="000D40CC">
        <w:t xml:space="preserve"> § 44 odst. 1 z. o. k.)</w:t>
      </w:r>
      <w:r w:rsidR="00880099">
        <w:t xml:space="preserve"> v případech požadovaných zákonem</w:t>
      </w:r>
      <w:r w:rsidRPr="000D40CC">
        <w:t xml:space="preserve">, je neplatné. Jde přitom o </w:t>
      </w:r>
      <w:r w:rsidRPr="000D40CC">
        <w:rPr>
          <w:b/>
        </w:rPr>
        <w:t>neplatnost relativní</w:t>
      </w:r>
      <w:r w:rsidRPr="000D40CC">
        <w:t>, neboť je nutno se této neplatnosti dovolat ve smyslu věty za středníkem téhož ustanovení (srov. i § 586 odst.  2 o. z.).</w:t>
      </w:r>
    </w:p>
    <w:p w14:paraId="47D8CE8E" w14:textId="77777777" w:rsidR="005F6F14" w:rsidRPr="000D40CC" w:rsidRDefault="005F6F14" w:rsidP="005F6F14">
      <w:pPr>
        <w:pStyle w:val="Text"/>
        <w:spacing w:before="120" w:after="120"/>
      </w:pPr>
      <w:r w:rsidRPr="000D40CC">
        <w:rPr>
          <w:b/>
        </w:rPr>
        <w:t>Převod závodu společnosti</w:t>
      </w:r>
      <w:r w:rsidRPr="000D40CC">
        <w:t xml:space="preserve"> zákon podmiňuje souhlasem valné hromady [§ 421 odst. 2 písm. m) z. o. k.], jedná se proto o zákonné (vnější) omezení jednatelského oprávnění. Smlouva o koupi závodu je z tohoto důvodu </w:t>
      </w:r>
      <w:r w:rsidRPr="000D40CC">
        <w:rPr>
          <w:b/>
        </w:rPr>
        <w:t>relativně neplatná</w:t>
      </w:r>
      <w:r w:rsidRPr="000D40CC">
        <w:t xml:space="preserve"> (§ 48. z. o. k.).</w:t>
      </w:r>
    </w:p>
    <w:p w14:paraId="5A79CC4A" w14:textId="28DA22A0" w:rsidR="00A12943" w:rsidRPr="00A12943" w:rsidRDefault="00A12943" w:rsidP="00A12943">
      <w:pPr>
        <w:pStyle w:val="Zkladntext"/>
        <w:jc w:val="both"/>
        <w:rPr>
          <w:b/>
          <w:i w:val="0"/>
          <w:iCs w:val="0"/>
        </w:rPr>
      </w:pPr>
    </w:p>
    <w:p w14:paraId="0DB316B6" w14:textId="61F49D92" w:rsidR="00A12943" w:rsidRPr="00A12943" w:rsidRDefault="00A12943">
      <w:pPr>
        <w:rPr>
          <w:b/>
          <w:bCs/>
        </w:rPr>
      </w:pPr>
    </w:p>
    <w:sectPr w:rsidR="00A12943" w:rsidRPr="00A1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43"/>
    <w:rsid w:val="000B5511"/>
    <w:rsid w:val="0016501E"/>
    <w:rsid w:val="002C6BC4"/>
    <w:rsid w:val="005F6F14"/>
    <w:rsid w:val="0081737E"/>
    <w:rsid w:val="00880099"/>
    <w:rsid w:val="00901378"/>
    <w:rsid w:val="009251C6"/>
    <w:rsid w:val="0093343A"/>
    <w:rsid w:val="00941F82"/>
    <w:rsid w:val="00A12943"/>
    <w:rsid w:val="00A55BA7"/>
    <w:rsid w:val="00AD0FE0"/>
    <w:rsid w:val="00B94700"/>
    <w:rsid w:val="00E5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40ECA"/>
  <w15:chartTrackingRefBased/>
  <w15:docId w15:val="{369FEA50-33AE-4C96-895B-FECFDD5B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1294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1294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Text">
    <w:name w:val="Text"/>
    <w:basedOn w:val="Normln"/>
    <w:link w:val="TextChar"/>
    <w:qFormat/>
    <w:rsid w:val="00AD0FE0"/>
    <w:pPr>
      <w:spacing w:after="6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Char">
    <w:name w:val="Text Char"/>
    <w:link w:val="Text"/>
    <w:rsid w:val="00AD0FE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724</Words>
  <Characters>4276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Štenglová</dc:creator>
  <cp:keywords/>
  <dc:description/>
  <cp:lastModifiedBy>Ivanka Štenglová</cp:lastModifiedBy>
  <cp:revision>14</cp:revision>
  <dcterms:created xsi:type="dcterms:W3CDTF">2023-01-11T07:24:00Z</dcterms:created>
  <dcterms:modified xsi:type="dcterms:W3CDTF">2023-01-13T08:14:00Z</dcterms:modified>
</cp:coreProperties>
</file>