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6704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1. Why was the Single Supervisory Mechanism (SSM) created?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To increase taxes in the EU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Due to failures in decentralized supervision and incorrect implementation of EU law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To support small banks</w:t>
      </w:r>
    </w:p>
    <w:p w14:paraId="7413E9D9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22E5B568">
          <v:rect id="_x0000_i1131" alt="" style="width:453.15pt;height:.05pt;mso-width-percent:0;mso-height-percent:0;mso-width-percent:0;mso-height-percent:0" o:hrpct="999" o:hralign="center" o:hrstd="t" o:hr="t" fillcolor="#a0a0a0" stroked="f"/>
        </w:pict>
      </w:r>
    </w:p>
    <w:p w14:paraId="3AFF325A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2. What was the main problem with the Single Rule Book before the SSM?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It was never used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It was too strict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It was applied inconsistently in practice</w:t>
      </w:r>
    </w:p>
    <w:p w14:paraId="64741CCD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593F0ED7">
          <v:rect id="_x0000_i1130" alt="" style="width:453.15pt;height:.05pt;mso-width-percent:0;mso-height-percent:0;mso-width-percent:0;mso-height-percent:0" o:hrpct="999" o:hralign="center" o:hrstd="t" o:hr="t" fillcolor="#a0a0a0" stroked="f"/>
        </w:pict>
      </w:r>
    </w:p>
    <w:p w14:paraId="5581DC48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3. Which institution holds the main supervisory power in the SSM according to the ECJ?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National banks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European Central Bank (ECB)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European Commission</w:t>
      </w:r>
    </w:p>
    <w:p w14:paraId="1DE97DF4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543594A7">
          <v:rect id="_x0000_i1129" alt="" style="width:453.15pt;height:.05pt;mso-width-percent:0;mso-height-percent:0;mso-width-percent:0;mso-height-percent:0" o:hrpct="999" o:hralign="center" o:hrstd="t" o:hr="t" fillcolor="#a0a0a0" stroked="f"/>
        </w:pict>
      </w:r>
    </w:p>
    <w:p w14:paraId="2191C459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4. What is the main goal of the Single Resolution Mechanism (SRM)?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To support exports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To centralize monetary policy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To ensure uniform bank crisis resolution</w:t>
      </w:r>
    </w:p>
    <w:p w14:paraId="06AAD98A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0815C1EF">
          <v:rect id="_x0000_i1128" alt="" style="width:453.15pt;height:.05pt;mso-width-percent:0;mso-height-percent:0;mso-width-percent:0;mso-height-percent:0" o:hrpct="999" o:hralign="center" o:hrstd="t" o:hr="t" fillcolor="#a0a0a0" stroked="f"/>
        </w:pict>
      </w:r>
    </w:p>
    <w:p w14:paraId="63682C1E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5. What is a key issue for the Czech Republic in joining the Banking Union?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Lack of banks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Transfer of decision-making about money to the EU level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Low interest rates</w:t>
      </w:r>
    </w:p>
    <w:p w14:paraId="4EDAB0AA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3E514754">
          <v:rect id="_x0000_i1127" alt="" style="width:453.15pt;height:.05pt;mso-width-percent:0;mso-height-percent:0;mso-width-percent:0;mso-height-percent:0" o:hrpct="999" o:hralign="center" o:hrstd="t" o:hr="t" fillcolor="#a0a0a0" stroked="f"/>
        </w:pict>
      </w:r>
    </w:p>
    <w:p w14:paraId="36B85043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6. Which institution in the Czech Republic is responsible for both supervision and resolution?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Ministry of Finance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Czech National Bank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European Central Bank</w:t>
      </w:r>
    </w:p>
    <w:p w14:paraId="0F0C7C87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1A894409">
          <v:rect id="_x0000_i1126" alt="" style="width:453.15pt;height:.05pt;mso-width-percent:0;mso-height-percent:0;mso-width-percent:0;mso-height-percent:0" o:hrpct="999" o:hralign="center" o:hrstd="t" o:hr="t" fillcolor="#a0a0a0" stroked="f"/>
        </w:pict>
      </w:r>
    </w:p>
    <w:p w14:paraId="6D1207DB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7. What is a key difference between the Czech Republic and Slovakia?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Slovakia is not in the EU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The Czech Republic is in the eurozone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Slovakia is part of the Banking Union</w:t>
      </w:r>
    </w:p>
    <w:p w14:paraId="6E1710D6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7472ABC4">
          <v:rect id="_x0000_i11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05EDCC4B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8. What is a potential liquidity risk if the Czech Republic joins the Banking Union?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Higher inflation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Outflow of liquidity abroad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Investment bans</w:t>
      </w:r>
    </w:p>
    <w:p w14:paraId="6D7B137A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0328682E">
          <v:rect id="_x0000_i1124" alt="" style="width:453.15pt;height:.05pt;mso-width-percent:0;mso-height-percent:0;mso-width-percent:0;mso-height-percent:0" o:hrpct="999" o:hralign="center" o:hrstd="t" o:hr="t" fillcolor="#a0a0a0" stroked="f"/>
        </w:pict>
      </w:r>
    </w:p>
    <w:p w14:paraId="25A72ABB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9. Who decides on the compatibility of state aid in bank resolution?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The ECB alone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The European Commission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National parliaments</w:t>
      </w:r>
    </w:p>
    <w:p w14:paraId="559131F4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59754871">
          <v:rect id="_x0000_i1123" alt="" style="width:453.15pt;height:.05pt;mso-width-percent:0;mso-height-percent:0;mso-width-percent:0;mso-height-percent:0" o:hrpct="999" o:hralign="center" o:hrstd="t" o:hr="t" fillcolor="#a0a0a0" stroked="f"/>
        </w:pict>
      </w:r>
    </w:p>
    <w:p w14:paraId="3E363622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10. What is the main conclusion about the Czech Republic joining the Banking Union?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It is legally impossible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It is mainly an economic and political decision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It is mandatory</w:t>
      </w:r>
    </w:p>
    <w:p w14:paraId="1966AC86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1. What is the relationship between the ECB and national authorities within the SSM?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National authorities act independently without ECB involvement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The ECB supervises only small institutions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National authorities support the ECB in a decentralized system</w:t>
      </w:r>
    </w:p>
    <w:p w14:paraId="12F544C2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1770E02E">
          <v:rect id="_x0000_i1122" alt="" style="width:453.15pt;height:.05pt;mso-width-percent:0;mso-height-percent:0;mso-width-percent:0;mso-height-percent:0" o:hrpct="999" o:hralign="center" o:hrstd="t" o:hr="t" fillcolor="#a0a0a0" stroked="f"/>
        </w:pict>
      </w:r>
    </w:p>
    <w:p w14:paraId="665B832B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2. Which factor does NOT determine whether a bank is considered significant under the SSM?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Size of the institution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Political influence of the bank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Cross-border activities</w:t>
      </w:r>
    </w:p>
    <w:p w14:paraId="5FC3E767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7FE1135E">
          <v:rect id="_x0000_i1121" alt="" style="width:453.15pt;height:.05pt;mso-width-percent:0;mso-height-percent:0;mso-width-percent:0;mso-height-percent:0" o:hrpct="999" o:hralign="center" o:hrstd="t" o:hr="t" fillcolor="#a0a0a0" stroked="f"/>
        </w:pict>
      </w:r>
    </w:p>
    <w:p w14:paraId="79915200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3. What competence does the ECB have regarding less significant institutions?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No competence at all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Only advisory powers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It may assume direct supervision under certain conditions</w:t>
      </w:r>
    </w:p>
    <w:p w14:paraId="5703C64E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08EE5CE0">
          <v:rect id="_x0000_i1120" alt="" style="width:453.15pt;height:.05pt;mso-width-percent:0;mso-height-percent:0;mso-width-percent:0;mso-height-percent:0" o:hrpct="999" o:hralign="center" o:hrstd="t" o:hr="t" fillcolor="#a0a0a0" stroked="f"/>
        </w:pict>
      </w:r>
    </w:p>
    <w:p w14:paraId="46DB855D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4. What is a key function of the Single Resolution Board (SRB)?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Setting tax rates for banks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Overseeing and directing national resolution authorities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Managing monetary policy</w:t>
      </w:r>
    </w:p>
    <w:p w14:paraId="6E981141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75BFA2EC">
          <v:rect id="_x0000_i1119" alt="" style="width:453.15pt;height:.05pt;mso-width-percent:0;mso-height-percent:0;mso-width-percent:0;mso-height-percent:0" o:hrpct="999" o:hralign="center" o:hrstd="t" o:hr="t" fillcolor="#a0a0a0" stroked="f"/>
        </w:pict>
      </w:r>
    </w:p>
    <w:p w14:paraId="5ADAEDF6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5. What is MREL in the context of banking resolution?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A liquidity ratio for central banks</w:t>
      </w:r>
      <w:r w:rsidRPr="00A51279">
        <w:rPr>
          <w:rFonts w:ascii="Times New Roman" w:eastAsia="Times New Roman" w:hAnsi="Times New Roman" w:cs="Times New Roman"/>
          <w:lang w:eastAsia="cs-CZ"/>
        </w:rPr>
        <w:br/>
      </w:r>
      <w:r w:rsidRPr="00A51279">
        <w:rPr>
          <w:rFonts w:ascii="Times New Roman" w:eastAsia="Times New Roman" w:hAnsi="Times New Roman" w:cs="Times New Roman"/>
          <w:lang w:eastAsia="cs-CZ"/>
        </w:rPr>
        <w:lastRenderedPageBreak/>
        <w:t>B) A requirement related to loss-absorbing capacity of banks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A tax mechanism for cross-border transactions</w:t>
      </w:r>
    </w:p>
    <w:p w14:paraId="1BE7E03E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08216EF9">
          <v:rect id="_x0000_i1118" alt="" style="width:453.15pt;height:.05pt;mso-width-percent:0;mso-height-percent:0;mso-width-percent:0;mso-height-percent:0" o:hrpct="999" o:hralign="center" o:hrstd="t" o:hr="t" fillcolor="#a0a0a0" stroked="f"/>
        </w:pict>
      </w:r>
    </w:p>
    <w:p w14:paraId="29927740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6. Why might the Czech Republic perceive the second pillar (SRM) as problematic?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Because it eliminates all national banks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Due to transfer of resolution powers and potential financial risks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Because it increases domestic regulation only</w:t>
      </w:r>
    </w:p>
    <w:p w14:paraId="72F5AC16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2D8C4A72">
          <v:rect id="_x0000_i1117" alt="" style="width:453.15pt;height:.05pt;mso-width-percent:0;mso-height-percent:0;mso-width-percent:0;mso-height-percent:0" o:hrpct="999" o:hralign="center" o:hrstd="t" o:hr="t" fillcolor="#a0a0a0" stroked="f"/>
        </w:pict>
      </w:r>
    </w:p>
    <w:p w14:paraId="55D7C007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7. How does the ECB interact with countries outside the eurozone?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It has full direct authority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It has no interaction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It acts indirectly through guidance and cooperation</w:t>
      </w:r>
    </w:p>
    <w:p w14:paraId="50EEA5EF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5AA09950">
          <v:rect id="_x0000_i1116" alt="" style="width:453.15pt;height:.05pt;mso-width-percent:0;mso-height-percent:0;mso-width-percent:0;mso-height-percent:0" o:hrpct="999" o:hralign="center" o:hrstd="t" o:hr="t" fillcolor="#a0a0a0" stroked="f"/>
        </w:pict>
      </w:r>
    </w:p>
    <w:p w14:paraId="6E60900C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8. What role does the European Commission play in bank resolution cases involving state aid?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It executes resolution decisions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It evaluates compatibility with EU state aid rules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It supervises all banks directly</w:t>
      </w:r>
    </w:p>
    <w:p w14:paraId="09830E7B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2F7BE64E">
          <v:rect id="_x0000_i1115" alt="" style="width:453.15pt;height:.05pt;mso-width-percent:0;mso-height-percent:0;mso-width-percent:0;mso-height-percent:0" o:hrpct="999" o:hralign="center" o:hrstd="t" o:hr="t" fillcolor="#a0a0a0" stroked="f"/>
        </w:pict>
      </w:r>
    </w:p>
    <w:p w14:paraId="03CF2A60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9. Why can the use of deposit guarantee funds sometimes be considered state aid?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Because banks voluntarily contribute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Because such funds are always private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Because their use can be attributed to the state</w:t>
      </w:r>
    </w:p>
    <w:p w14:paraId="3D99665D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5EEFA447">
          <v:rect id="_x0000_i1114" alt="" style="width:453.15pt;height:.05pt;mso-width-percent:0;mso-height-percent:0;mso-width-percent:0;mso-height-percent:0" o:hrpct="999" o:hralign="center" o:hrstd="t" o:hr="t" fillcolor="#a0a0a0" stroked="f"/>
        </w:pict>
      </w:r>
    </w:p>
    <w:p w14:paraId="40F8CE2F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10. What is meant by the “principle of subsidiarity” in the context of banking supervision?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A) All powers must remain at the EU level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B) Decisions should be taken at the most appropriate level (EU vs national)</w:t>
      </w:r>
      <w:r w:rsidRPr="00A51279">
        <w:rPr>
          <w:rFonts w:ascii="Times New Roman" w:eastAsia="Times New Roman" w:hAnsi="Times New Roman" w:cs="Times New Roman"/>
          <w:lang w:eastAsia="cs-CZ"/>
        </w:rPr>
        <w:br/>
        <w:t>C) Only national authorities can supervise banks</w:t>
      </w:r>
    </w:p>
    <w:p w14:paraId="240AB718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3539F34E">
          <v:rect id="_x0000_i1113" alt="" style="width:453.15pt;height:.05pt;mso-width-percent:0;mso-height-percent:0;mso-width-percent:0;mso-height-percent:0" o:hrpct="999" o:hralign="center" o:hrstd="t" o:hr="t" fillcolor="#a0a0a0" stroked="f"/>
        </w:pict>
      </w:r>
    </w:p>
    <w:p w14:paraId="54380CD8" w14:textId="77777777" w:rsidR="00A51279" w:rsidRPr="00A51279" w:rsidRDefault="00A51279" w:rsidP="00A512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Moot Court Problem: Banking Union vs National Sovereignty</w:t>
      </w:r>
    </w:p>
    <w:p w14:paraId="0551B009" w14:textId="77777777" w:rsidR="00A51279" w:rsidRPr="00A51279" w:rsidRDefault="00A51279" w:rsidP="00A5127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Background</w:t>
      </w:r>
    </w:p>
    <w:p w14:paraId="29DAFC86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lastRenderedPageBreak/>
        <w:t xml:space="preserve">The European Central Bank (ECB), acting within the Single Supervisory Mechanism (SSM), has decided to </w:t>
      </w: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include a major Czech bank (a subsidiary of a large EU banking group)</w:t>
      </w:r>
      <w:r w:rsidRPr="00A51279">
        <w:rPr>
          <w:rFonts w:ascii="Times New Roman" w:eastAsia="Times New Roman" w:hAnsi="Times New Roman" w:cs="Times New Roman"/>
          <w:lang w:eastAsia="cs-CZ"/>
        </w:rPr>
        <w:t xml:space="preserve"> into a cross-border liquidity subgroup.</w:t>
      </w:r>
    </w:p>
    <w:p w14:paraId="51165D72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As a result, the bank is required to </w:t>
      </w: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transfer part of its liquidity reserves to other entities within the group located in eurozone countries</w:t>
      </w:r>
      <w:r w:rsidRPr="00A51279">
        <w:rPr>
          <w:rFonts w:ascii="Times New Roman" w:eastAsia="Times New Roman" w:hAnsi="Times New Roman" w:cs="Times New Roman"/>
          <w:lang w:eastAsia="cs-CZ"/>
        </w:rPr>
        <w:t>.</w:t>
      </w:r>
    </w:p>
    <w:p w14:paraId="620BC42A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The Czech National Bank (CNB) objects to this decision, arguing that it </w:t>
      </w: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undermines financial stability in the Czech Republic</w:t>
      </w:r>
      <w:r w:rsidRPr="00A51279">
        <w:rPr>
          <w:rFonts w:ascii="Times New Roman" w:eastAsia="Times New Roman" w:hAnsi="Times New Roman" w:cs="Times New Roman"/>
          <w:lang w:eastAsia="cs-CZ"/>
        </w:rPr>
        <w:t xml:space="preserve"> and exceeds the ECB’s competences, especially since the Czech Republic is </w:t>
      </w: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not a member of the Banking Union</w:t>
      </w:r>
      <w:r w:rsidRPr="00A51279">
        <w:rPr>
          <w:rFonts w:ascii="Times New Roman" w:eastAsia="Times New Roman" w:hAnsi="Times New Roman" w:cs="Times New Roman"/>
          <w:lang w:eastAsia="cs-CZ"/>
        </w:rPr>
        <w:t>.</w:t>
      </w:r>
    </w:p>
    <w:p w14:paraId="787172B8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Meanwhile, the European Commission supports the ECB’s position, arguing that such measures are necessary for the </w:t>
      </w: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proper functioning of the internal market and financial stability in the EU</w:t>
      </w:r>
      <w:r w:rsidRPr="00A51279">
        <w:rPr>
          <w:rFonts w:ascii="Times New Roman" w:eastAsia="Times New Roman" w:hAnsi="Times New Roman" w:cs="Times New Roman"/>
          <w:lang w:eastAsia="cs-CZ"/>
        </w:rPr>
        <w:t>.</w:t>
      </w:r>
    </w:p>
    <w:p w14:paraId="334AF987" w14:textId="77777777" w:rsidR="00A51279" w:rsidRPr="00A51279" w:rsidRDefault="00A51279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pict w14:anchorId="10892DC6">
          <v:rect id="_x0000_i1108" style="width:0;height:1.5pt" o:hralign="center" o:hrstd="t" o:hr="t" fillcolor="#a0a0a0" stroked="f"/>
        </w:pict>
      </w:r>
    </w:p>
    <w:p w14:paraId="5E536D1C" w14:textId="77777777" w:rsidR="00A51279" w:rsidRPr="00A51279" w:rsidRDefault="00A51279" w:rsidP="00A512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Parties</w:t>
      </w:r>
    </w:p>
    <w:p w14:paraId="418DA66F" w14:textId="77777777" w:rsidR="00A51279" w:rsidRPr="00A51279" w:rsidRDefault="00A51279" w:rsidP="00A5127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Team A – Applicant (Czech National Bank / Czech Republic)</w:t>
      </w:r>
    </w:p>
    <w:p w14:paraId="7236D34D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>Argues that:</w:t>
      </w:r>
    </w:p>
    <w:p w14:paraId="3C552F27" w14:textId="77777777" w:rsidR="00A51279" w:rsidRPr="00A51279" w:rsidRDefault="00A51279" w:rsidP="00A5127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The ECB exceeded its competences under EU law </w:t>
      </w:r>
    </w:p>
    <w:p w14:paraId="2AFEC083" w14:textId="77777777" w:rsidR="00A51279" w:rsidRPr="00A51279" w:rsidRDefault="00A51279" w:rsidP="00A5127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The decision violates the </w:t>
      </w: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principle of subsidiarity</w:t>
      </w:r>
      <w:r w:rsidRPr="00A51279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0A2C3729" w14:textId="77777777" w:rsidR="00A51279" w:rsidRPr="00A51279" w:rsidRDefault="00A51279" w:rsidP="00A5127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National authorities must retain control over </w:t>
      </w: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liquidity management in non-participating Member States</w:t>
      </w:r>
      <w:r w:rsidRPr="00A51279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D4CE401" w14:textId="77777777" w:rsidR="00A51279" w:rsidRPr="00A51279" w:rsidRDefault="00A51279" w:rsidP="00A5127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The measure threatens </w:t>
      </w: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national financial stability and sovereignty</w:t>
      </w:r>
      <w:r w:rsidRPr="00A51279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9D3D879" w14:textId="77777777" w:rsidR="00A51279" w:rsidRPr="00A51279" w:rsidRDefault="00A51279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pict w14:anchorId="79ADB568">
          <v:rect id="_x0000_i1109" style="width:0;height:1.5pt" o:hralign="center" o:hrstd="t" o:hr="t" fillcolor="#a0a0a0" stroked="f"/>
        </w:pict>
      </w:r>
    </w:p>
    <w:p w14:paraId="7F247930" w14:textId="77777777" w:rsidR="00A51279" w:rsidRPr="00A51279" w:rsidRDefault="00A51279" w:rsidP="00A5127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Team B – Defendant (ECB / European Commission)</w:t>
      </w:r>
    </w:p>
    <w:p w14:paraId="354A2179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>Argues that:</w:t>
      </w:r>
    </w:p>
    <w:p w14:paraId="77F2DC2C" w14:textId="77777777" w:rsidR="00A51279" w:rsidRPr="00A51279" w:rsidRDefault="00A51279" w:rsidP="00A5127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The ECB acted within its powers under the SSM framework </w:t>
      </w:r>
    </w:p>
    <w:p w14:paraId="3AF56D2F" w14:textId="77777777" w:rsidR="00A51279" w:rsidRPr="00A51279" w:rsidRDefault="00A51279" w:rsidP="00A5127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Uniform supervision is necessary to prevent fragmentation </w:t>
      </w:r>
    </w:p>
    <w:p w14:paraId="746A7ECF" w14:textId="77777777" w:rsidR="00A51279" w:rsidRPr="00A51279" w:rsidRDefault="00A51279" w:rsidP="00A5127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The measure is justified to ensure </w:t>
      </w: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financial stability across the EU</w:t>
      </w:r>
      <w:r w:rsidRPr="00A51279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48FCA21" w14:textId="77777777" w:rsidR="00A51279" w:rsidRPr="00A51279" w:rsidRDefault="00A51279" w:rsidP="00A5127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The principle of subsidiarity is respected because of the integrated nature of banking groups </w:t>
      </w:r>
    </w:p>
    <w:p w14:paraId="0B4A224B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2D3F13C1">
          <v:rect id="_x0000_i1112" alt="" style="width:453.15pt;height:.05pt;mso-width-percent:0;mso-height-percent:0;mso-width-percent:0;mso-height-percent:0" o:hrpct="999" o:hralign="center" o:hrstd="t" o:hr="t" fillcolor="#a0a0a0" stroked="f"/>
        </w:pict>
      </w:r>
    </w:p>
    <w:p w14:paraId="3612439B" w14:textId="77777777" w:rsidR="00A51279" w:rsidRPr="00A51279" w:rsidRDefault="00A51279" w:rsidP="00A512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Legal Questions</w:t>
      </w:r>
    </w:p>
    <w:p w14:paraId="75B85929" w14:textId="77777777" w:rsidR="00A51279" w:rsidRPr="00A51279" w:rsidRDefault="00A51279" w:rsidP="00A5127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Does the ECB have competence to impose such measures on banks in a non-eurozone Member State? </w:t>
      </w:r>
    </w:p>
    <w:p w14:paraId="3C418184" w14:textId="77777777" w:rsidR="00A51279" w:rsidRPr="00A51279" w:rsidRDefault="00A51279" w:rsidP="00A5127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Does the inclusion of a bank in a cross-border liquidity subgroup violate the principle of subsidiarity? </w:t>
      </w:r>
    </w:p>
    <w:p w14:paraId="381275F4" w14:textId="77777777" w:rsidR="00A51279" w:rsidRPr="00A51279" w:rsidRDefault="00A51279" w:rsidP="00A5127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lastRenderedPageBreak/>
        <w:t xml:space="preserve">To what extent can national authorities restrict EU-level supervisory decisions? </w:t>
      </w:r>
    </w:p>
    <w:p w14:paraId="3743D2AE" w14:textId="77777777" w:rsidR="00A51279" w:rsidRPr="00A51279" w:rsidRDefault="00A51279" w:rsidP="00A5127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Is there a conflict between </w:t>
      </w: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EU financial stability</w:t>
      </w:r>
      <w:r w:rsidRPr="00A51279">
        <w:rPr>
          <w:rFonts w:ascii="Times New Roman" w:eastAsia="Times New Roman" w:hAnsi="Times New Roman" w:cs="Times New Roman"/>
          <w:lang w:eastAsia="cs-CZ"/>
        </w:rPr>
        <w:t xml:space="preserve"> and </w:t>
      </w: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national sovereignty</w:t>
      </w:r>
      <w:r w:rsidRPr="00A51279">
        <w:rPr>
          <w:rFonts w:ascii="Times New Roman" w:eastAsia="Times New Roman" w:hAnsi="Times New Roman" w:cs="Times New Roman"/>
          <w:lang w:eastAsia="cs-CZ"/>
        </w:rPr>
        <w:t xml:space="preserve">? </w:t>
      </w:r>
    </w:p>
    <w:p w14:paraId="3FF62A2A" w14:textId="77777777" w:rsidR="00A51279" w:rsidRPr="00A51279" w:rsidRDefault="00A51279" w:rsidP="00A5127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Could such a measure indirectly lead to unlawful transfer of financial resources? </w:t>
      </w:r>
    </w:p>
    <w:p w14:paraId="61BC55A3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5FDC084F">
          <v:rect id="_x0000_i1111" alt="" style="width:453.15pt;height:.05pt;mso-width-percent:0;mso-height-percent:0;mso-width-percent:0;mso-height-percent:0" o:hrpct="999" o:hralign="center" o:hrstd="t" o:hr="t" fillcolor="#a0a0a0" stroked="f"/>
        </w:pict>
      </w:r>
    </w:p>
    <w:p w14:paraId="112E39E4" w14:textId="77777777" w:rsidR="00A51279" w:rsidRPr="00A51279" w:rsidRDefault="00A51279" w:rsidP="00A512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Optional Twist (for advanced rounds)</w:t>
      </w:r>
    </w:p>
    <w:p w14:paraId="356F93FB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>During the proceedings, it is revealed that:</w:t>
      </w:r>
    </w:p>
    <w:p w14:paraId="148CC7D9" w14:textId="77777777" w:rsidR="00A51279" w:rsidRPr="00A51279" w:rsidRDefault="00A51279" w:rsidP="00A5127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The liquidity transferred was later used to support a failing bank in another Member State </w:t>
      </w:r>
    </w:p>
    <w:p w14:paraId="77DB8421" w14:textId="77777777" w:rsidR="00A51279" w:rsidRPr="00A51279" w:rsidRDefault="00A51279" w:rsidP="00A5127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The case raises potential issues of </w:t>
      </w: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state aid under Article 107 TFEU</w:t>
      </w:r>
      <w:r w:rsidRPr="00A51279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B68DDF3" w14:textId="77777777" w:rsidR="00A51279" w:rsidRPr="00A51279" w:rsidRDefault="005A2920" w:rsidP="00A51279">
      <w:pPr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noProof/>
          <w:lang w:eastAsia="cs-CZ"/>
        </w:rPr>
        <w:pict w14:anchorId="7BDAA6AF">
          <v:rect id="_x0000_i1110" alt="" style="width:453.15pt;height:.05pt;mso-width-percent:0;mso-height-percent:0;mso-width-percent:0;mso-height-percent:0" o:hrpct="999" o:hralign="center" o:hrstd="t" o:hr="t" fillcolor="#a0a0a0" stroked="f"/>
        </w:pict>
      </w:r>
    </w:p>
    <w:p w14:paraId="411785C6" w14:textId="77777777" w:rsidR="00A51279" w:rsidRPr="00A51279" w:rsidRDefault="00A51279" w:rsidP="00A512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Goal of the Moot Court</w:t>
      </w:r>
    </w:p>
    <w:p w14:paraId="3E73D63F" w14:textId="77777777" w:rsidR="00A51279" w:rsidRPr="00A51279" w:rsidRDefault="00A51279" w:rsidP="00A5127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>Students should argue:</w:t>
      </w:r>
    </w:p>
    <w:p w14:paraId="7CEEF624" w14:textId="77777777" w:rsidR="00A51279" w:rsidRPr="00A51279" w:rsidRDefault="00A51279" w:rsidP="00A5127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Competence division (EU vs national level)</w:t>
      </w:r>
      <w:r w:rsidRPr="00A51279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7665B950" w14:textId="77777777" w:rsidR="00A51279" w:rsidRPr="00A51279" w:rsidRDefault="00A51279" w:rsidP="00A5127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Interpretation of </w:t>
      </w: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SSM/SRM framework</w:t>
      </w:r>
      <w:r w:rsidRPr="00A51279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7832407" w14:textId="77777777" w:rsidR="00A51279" w:rsidRPr="00A51279" w:rsidRDefault="00A51279" w:rsidP="00A5127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Application of </w:t>
      </w: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subsidiarity and proportionality principles</w:t>
      </w:r>
      <w:r w:rsidRPr="00A51279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D0A0506" w14:textId="77777777" w:rsidR="00A51279" w:rsidRPr="00A51279" w:rsidRDefault="00A51279" w:rsidP="00A5127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51279">
        <w:rPr>
          <w:rFonts w:ascii="Times New Roman" w:eastAsia="Times New Roman" w:hAnsi="Times New Roman" w:cs="Times New Roman"/>
          <w:lang w:eastAsia="cs-CZ"/>
        </w:rPr>
        <w:t xml:space="preserve">Broader implications for </w:t>
      </w:r>
      <w:r w:rsidRPr="00A51279">
        <w:rPr>
          <w:rFonts w:ascii="Times New Roman" w:eastAsia="Times New Roman" w:hAnsi="Times New Roman" w:cs="Times New Roman"/>
          <w:b/>
          <w:bCs/>
          <w:lang w:eastAsia="cs-CZ"/>
        </w:rPr>
        <w:t>Banking Union integration</w:t>
      </w:r>
    </w:p>
    <w:p w14:paraId="06C95A2A" w14:textId="77777777" w:rsidR="000E40F2" w:rsidRDefault="000E40F2"/>
    <w:sectPr w:rsidR="000E40F2" w:rsidSect="00607B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D1C81"/>
    <w:multiLevelType w:val="multilevel"/>
    <w:tmpl w:val="6D10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8198C"/>
    <w:multiLevelType w:val="multilevel"/>
    <w:tmpl w:val="93A4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355E0"/>
    <w:multiLevelType w:val="multilevel"/>
    <w:tmpl w:val="6652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093389"/>
    <w:multiLevelType w:val="multilevel"/>
    <w:tmpl w:val="A0E6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696097"/>
    <w:multiLevelType w:val="multilevel"/>
    <w:tmpl w:val="ABC42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4416481">
    <w:abstractNumId w:val="0"/>
  </w:num>
  <w:num w:numId="2" w16cid:durableId="404691041">
    <w:abstractNumId w:val="3"/>
  </w:num>
  <w:num w:numId="3" w16cid:durableId="1660885128">
    <w:abstractNumId w:val="4"/>
  </w:num>
  <w:num w:numId="4" w16cid:durableId="1620722039">
    <w:abstractNumId w:val="2"/>
  </w:num>
  <w:num w:numId="5" w16cid:durableId="2145391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79"/>
    <w:rsid w:val="000427FD"/>
    <w:rsid w:val="000C174C"/>
    <w:rsid w:val="000E40F2"/>
    <w:rsid w:val="003338FD"/>
    <w:rsid w:val="004C7618"/>
    <w:rsid w:val="005A2920"/>
    <w:rsid w:val="00607B66"/>
    <w:rsid w:val="00932DC8"/>
    <w:rsid w:val="009E3EA0"/>
    <w:rsid w:val="00A21CD3"/>
    <w:rsid w:val="00A3756D"/>
    <w:rsid w:val="00A51279"/>
    <w:rsid w:val="00F0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C440"/>
  <w15:chartTrackingRefBased/>
  <w15:docId w15:val="{5D389EC1-806A-E741-A113-1A302FEE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1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1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51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1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1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12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12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12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12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1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51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51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12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12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12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12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12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12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1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1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12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1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12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12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12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12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1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12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127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512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51279"/>
    <w:rPr>
      <w:b/>
      <w:bCs/>
    </w:rPr>
  </w:style>
  <w:style w:type="character" w:customStyle="1" w:styleId="whitespace-normal">
    <w:name w:val="whitespace-normal"/>
    <w:basedOn w:val="Standardnpsmoodstavce"/>
    <w:rsid w:val="00A51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876</Words>
  <Characters>5464</Characters>
  <Application>Microsoft Office Word</Application>
  <DocSecurity>0</DocSecurity>
  <Lines>57</Lines>
  <Paragraphs>13</Paragraphs>
  <ScaleCrop>false</ScaleCrop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Kralik, Dominik</dc:creator>
  <cp:keywords/>
  <dc:description/>
  <cp:lastModifiedBy>Kralik, Dominik</cp:lastModifiedBy>
  <cp:revision>1</cp:revision>
  <dcterms:created xsi:type="dcterms:W3CDTF">2026-04-07T14:14:00Z</dcterms:created>
  <dcterms:modified xsi:type="dcterms:W3CDTF">2026-04-07T14:17:00Z</dcterms:modified>
</cp:coreProperties>
</file>