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  <w:bookmarkStart w:id="0" w:name="_GoBack"/>
      <w:bookmarkEnd w:id="0"/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2F2BD2" w:rsidRDefault="002F2BD2" w:rsidP="00513C6A">
      <w:pPr>
        <w:jc w:val="center"/>
        <w:rPr>
          <w:rFonts w:ascii="Calibri" w:hAnsi="Calibri" w:cs="Calibri"/>
          <w:b/>
          <w:i/>
          <w:sz w:val="44"/>
          <w:szCs w:val="44"/>
        </w:rPr>
      </w:pPr>
    </w:p>
    <w:p w:rsidR="00513C6A" w:rsidRPr="002F2BD2" w:rsidRDefault="00F410C8" w:rsidP="00513C6A">
      <w:pPr>
        <w:jc w:val="center"/>
        <w:rPr>
          <w:caps/>
        </w:rPr>
      </w:pPr>
      <w:r w:rsidRPr="002F2BD2">
        <w:rPr>
          <w:rFonts w:ascii="Calibri" w:hAnsi="Calibri" w:cs="Calibri"/>
          <w:b/>
          <w:i/>
          <w:caps/>
          <w:sz w:val="44"/>
          <w:szCs w:val="44"/>
        </w:rPr>
        <w:t>Občanská společnost a její transformace</w:t>
      </w:r>
    </w:p>
    <w:p w:rsidR="00513C6A" w:rsidRDefault="00513C6A" w:rsidP="00513C6A">
      <w:pPr>
        <w:jc w:val="center"/>
        <w:rPr>
          <w:rFonts w:ascii="Calibri" w:hAnsi="Calibri" w:cs="Calibri"/>
          <w:b/>
          <w:i/>
          <w:sz w:val="32"/>
          <w:szCs w:val="32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513C6A" w:rsidRDefault="00513C6A" w:rsidP="009C3714">
      <w:pPr>
        <w:spacing w:after="120" w:line="240" w:lineRule="auto"/>
        <w:rPr>
          <w:b/>
          <w:sz w:val="28"/>
          <w:szCs w:val="28"/>
        </w:rPr>
      </w:pPr>
    </w:p>
    <w:p w:rsidR="00BA220C" w:rsidRDefault="00BA220C" w:rsidP="002F2BD2">
      <w:pPr>
        <w:pageBreakBefore/>
        <w:tabs>
          <w:tab w:val="left" w:pos="1843"/>
        </w:tabs>
        <w:spacing w:line="360" w:lineRule="auto"/>
      </w:pPr>
      <w:r>
        <w:rPr>
          <w:rFonts w:ascii="Calibri" w:hAnsi="Calibri" w:cs="Calibri"/>
          <w:b/>
        </w:rPr>
        <w:lastRenderedPageBreak/>
        <w:t>Název předmětu</w:t>
      </w:r>
      <w:r w:rsidR="00500377">
        <w:rPr>
          <w:rFonts w:ascii="Calibri" w:hAnsi="Calibri" w:cs="Calibri"/>
        </w:rPr>
        <w:t xml:space="preserve">   </w:t>
      </w:r>
      <w:r w:rsidR="00F410C8">
        <w:rPr>
          <w:rFonts w:ascii="Calibri" w:hAnsi="Calibri" w:cs="Calibri"/>
        </w:rPr>
        <w:t xml:space="preserve"> Občanská společnost a její tran</w:t>
      </w:r>
      <w:r w:rsidR="002F2BD2">
        <w:rPr>
          <w:rFonts w:ascii="Calibri" w:hAnsi="Calibri" w:cs="Calibri"/>
        </w:rPr>
        <w:t>s</w:t>
      </w:r>
      <w:r w:rsidR="00F410C8">
        <w:rPr>
          <w:rFonts w:ascii="Calibri" w:hAnsi="Calibri" w:cs="Calibri"/>
        </w:rPr>
        <w:t>formace</w:t>
      </w:r>
    </w:p>
    <w:p w:rsidR="00F410C8" w:rsidRPr="00F410C8" w:rsidRDefault="00BA220C" w:rsidP="00F410C8">
      <w:pPr>
        <w:ind w:left="1418" w:hanging="1418"/>
        <w:jc w:val="both"/>
        <w:rPr>
          <w:rFonts w:cstheme="minorHAnsi"/>
        </w:rPr>
      </w:pPr>
      <w:r w:rsidRPr="00F410C8">
        <w:rPr>
          <w:rFonts w:cstheme="minorHAnsi"/>
          <w:b/>
        </w:rPr>
        <w:t>Anotace</w:t>
      </w:r>
      <w:r w:rsidRPr="00F410C8">
        <w:rPr>
          <w:rFonts w:cstheme="minorHAnsi"/>
        </w:rPr>
        <w:t xml:space="preserve"> </w:t>
      </w:r>
      <w:r w:rsidRPr="00F410C8">
        <w:rPr>
          <w:rFonts w:cstheme="minorHAnsi"/>
        </w:rPr>
        <w:tab/>
      </w:r>
      <w:r w:rsidR="00F410C8" w:rsidRPr="00F410C8">
        <w:rPr>
          <w:rFonts w:cstheme="minorHAnsi"/>
        </w:rPr>
        <w:t>Cílem předmětu je uvést</w:t>
      </w:r>
      <w:r w:rsidR="00F410C8">
        <w:rPr>
          <w:rFonts w:cstheme="minorHAnsi"/>
        </w:rPr>
        <w:t xml:space="preserve"> posluchače</w:t>
      </w:r>
      <w:r w:rsidR="00F410C8" w:rsidRPr="00F410C8">
        <w:rPr>
          <w:rFonts w:cstheme="minorHAnsi"/>
        </w:rPr>
        <w:t xml:space="preserve"> do současn</w:t>
      </w:r>
      <w:r w:rsidR="00F410C8">
        <w:rPr>
          <w:rFonts w:cstheme="minorHAnsi"/>
        </w:rPr>
        <w:t xml:space="preserve">ých </w:t>
      </w:r>
      <w:r w:rsidR="00F410C8" w:rsidRPr="00F410C8">
        <w:rPr>
          <w:rFonts w:cstheme="minorHAnsi"/>
        </w:rPr>
        <w:t>diskus</w:t>
      </w:r>
      <w:r w:rsidR="00F410C8">
        <w:rPr>
          <w:rFonts w:cstheme="minorHAnsi"/>
        </w:rPr>
        <w:t>í</w:t>
      </w:r>
      <w:r w:rsidR="00F410C8" w:rsidRPr="00F410C8">
        <w:rPr>
          <w:rFonts w:cstheme="minorHAnsi"/>
        </w:rPr>
        <w:t xml:space="preserve"> o konceptu občanské společnosti v sociálních vědách</w:t>
      </w:r>
      <w:r w:rsidR="00FB7BE6">
        <w:rPr>
          <w:rFonts w:cstheme="minorHAnsi"/>
        </w:rPr>
        <w:t xml:space="preserve">. Tyto diskuse se </w:t>
      </w:r>
      <w:r w:rsidR="00F410C8">
        <w:rPr>
          <w:rFonts w:cstheme="minorHAnsi"/>
        </w:rPr>
        <w:t>zabývají proměnami politické kultury v současných západních společnostech</w:t>
      </w:r>
      <w:r w:rsidR="00FB7BE6">
        <w:rPr>
          <w:rFonts w:cstheme="minorHAnsi"/>
        </w:rPr>
        <w:t>, které procházejí dramatickými změnami</w:t>
      </w:r>
      <w:r w:rsidR="00F410C8" w:rsidRPr="00F410C8">
        <w:rPr>
          <w:rFonts w:cstheme="minorHAnsi"/>
        </w:rPr>
        <w:t xml:space="preserve">. </w:t>
      </w:r>
      <w:r w:rsidR="00FB7BE6">
        <w:rPr>
          <w:rFonts w:cstheme="minorHAnsi"/>
        </w:rPr>
        <w:t>Budeme se tedy ptát, j</w:t>
      </w:r>
      <w:r w:rsidR="00FB7BE6" w:rsidRPr="00F410C8">
        <w:rPr>
          <w:rFonts w:cstheme="minorHAnsi"/>
        </w:rPr>
        <w:t>ak proces</w:t>
      </w:r>
      <w:r w:rsidR="00FB7BE6">
        <w:rPr>
          <w:rFonts w:cstheme="minorHAnsi"/>
        </w:rPr>
        <w:t>y</w:t>
      </w:r>
      <w:r w:rsidR="00FB7BE6" w:rsidRPr="00F410C8">
        <w:rPr>
          <w:rFonts w:cstheme="minorHAnsi"/>
        </w:rPr>
        <w:t xml:space="preserve"> </w:t>
      </w:r>
      <w:r w:rsidR="00FB7BE6">
        <w:rPr>
          <w:rFonts w:cstheme="minorHAnsi"/>
        </w:rPr>
        <w:t xml:space="preserve">globalizace </w:t>
      </w:r>
      <w:r w:rsidR="00FB7BE6" w:rsidRPr="00F410C8">
        <w:rPr>
          <w:rFonts w:cstheme="minorHAnsi"/>
        </w:rPr>
        <w:t>ovlivňuj</w:t>
      </w:r>
      <w:r w:rsidR="00FB7BE6">
        <w:rPr>
          <w:rFonts w:cstheme="minorHAnsi"/>
        </w:rPr>
        <w:t>í</w:t>
      </w:r>
      <w:r w:rsidR="00FB7BE6" w:rsidRPr="00F410C8">
        <w:rPr>
          <w:rFonts w:cstheme="minorHAnsi"/>
        </w:rPr>
        <w:t xml:space="preserve"> občanské </w:t>
      </w:r>
      <w:r w:rsidR="00FB7BE6">
        <w:rPr>
          <w:rFonts w:cstheme="minorHAnsi"/>
        </w:rPr>
        <w:t xml:space="preserve">společnosti a podmínky udržitelnosti liberální demokracie </w:t>
      </w:r>
      <w:r w:rsidR="00FB7BE6" w:rsidRPr="00F410C8">
        <w:rPr>
          <w:rFonts w:cstheme="minorHAnsi"/>
        </w:rPr>
        <w:t xml:space="preserve">v českém </w:t>
      </w:r>
      <w:r w:rsidR="00FB7BE6">
        <w:rPr>
          <w:rFonts w:cstheme="minorHAnsi"/>
        </w:rPr>
        <w:t xml:space="preserve">i v evropském </w:t>
      </w:r>
      <w:r w:rsidR="00FB7BE6" w:rsidRPr="00F410C8">
        <w:rPr>
          <w:rFonts w:cstheme="minorHAnsi"/>
        </w:rPr>
        <w:t xml:space="preserve">kontextu. </w:t>
      </w:r>
      <w:r w:rsidR="00F410C8">
        <w:rPr>
          <w:rFonts w:cstheme="minorHAnsi"/>
        </w:rPr>
        <w:t xml:space="preserve">Kurs je </w:t>
      </w:r>
      <w:r w:rsidR="00FB7BE6">
        <w:rPr>
          <w:rFonts w:cstheme="minorHAnsi"/>
        </w:rPr>
        <w:t xml:space="preserve">částečně </w:t>
      </w:r>
      <w:r w:rsidR="00F410C8">
        <w:rPr>
          <w:rFonts w:cstheme="minorHAnsi"/>
        </w:rPr>
        <w:t>zaměřen také</w:t>
      </w:r>
      <w:r w:rsidR="00FB7BE6">
        <w:rPr>
          <w:rFonts w:cstheme="minorHAnsi"/>
        </w:rPr>
        <w:t xml:space="preserve"> retrospektivně, sice</w:t>
      </w:r>
      <w:r w:rsidR="00F410C8">
        <w:rPr>
          <w:rFonts w:cstheme="minorHAnsi"/>
        </w:rPr>
        <w:t xml:space="preserve"> na porozumění </w:t>
      </w:r>
      <w:r w:rsidR="00F410C8" w:rsidRPr="00F410C8">
        <w:rPr>
          <w:rFonts w:cstheme="minorHAnsi"/>
        </w:rPr>
        <w:t>podmínk</w:t>
      </w:r>
      <w:r w:rsidR="00F410C8">
        <w:rPr>
          <w:rFonts w:cstheme="minorHAnsi"/>
        </w:rPr>
        <w:t xml:space="preserve">ám </w:t>
      </w:r>
      <w:r w:rsidR="00F410C8" w:rsidRPr="00F410C8">
        <w:rPr>
          <w:rFonts w:cstheme="minorHAnsi"/>
        </w:rPr>
        <w:t>utváření občanské společnosti v českém kontextu od poloviny 19. století až do současnosti</w:t>
      </w:r>
      <w:r w:rsidR="00F551E3">
        <w:rPr>
          <w:rFonts w:cstheme="minorHAnsi"/>
        </w:rPr>
        <w:t>. Vycházíme z předpokladu, že</w:t>
      </w:r>
      <w:r w:rsidR="00F410C8" w:rsidRPr="00F410C8">
        <w:rPr>
          <w:rFonts w:cstheme="minorHAnsi"/>
        </w:rPr>
        <w:t xml:space="preserve"> </w:t>
      </w:r>
      <w:r w:rsidR="00F551E3">
        <w:rPr>
          <w:rFonts w:cstheme="minorHAnsi"/>
        </w:rPr>
        <w:t xml:space="preserve">bez </w:t>
      </w:r>
      <w:r w:rsidR="00FB7BE6">
        <w:rPr>
          <w:rFonts w:cstheme="minorHAnsi"/>
        </w:rPr>
        <w:t xml:space="preserve">porozumění historickým procesům a kulturním závaznostem nelze smysluplně interpretovat výzvy současných </w:t>
      </w:r>
      <w:r w:rsidR="00F551E3">
        <w:rPr>
          <w:rFonts w:cstheme="minorHAnsi"/>
        </w:rPr>
        <w:t xml:space="preserve">liberálních </w:t>
      </w:r>
      <w:r w:rsidR="00FB7BE6">
        <w:rPr>
          <w:rFonts w:cstheme="minorHAnsi"/>
        </w:rPr>
        <w:t>společností, natož j</w:t>
      </w:r>
      <w:r w:rsidR="00F551E3">
        <w:rPr>
          <w:rFonts w:cstheme="minorHAnsi"/>
        </w:rPr>
        <w:t>e účinně a</w:t>
      </w:r>
      <w:r w:rsidR="00FB7BE6">
        <w:rPr>
          <w:rFonts w:cstheme="minorHAnsi"/>
        </w:rPr>
        <w:t xml:space="preserve"> přiměřen </w:t>
      </w:r>
      <w:r w:rsidR="00F551E3">
        <w:rPr>
          <w:rFonts w:cstheme="minorHAnsi"/>
        </w:rPr>
        <w:t>zvládat</w:t>
      </w:r>
      <w:r w:rsidR="00FB7BE6">
        <w:rPr>
          <w:rFonts w:cstheme="minorHAnsi"/>
        </w:rPr>
        <w:t>.</w:t>
      </w:r>
    </w:p>
    <w:p w:rsidR="00BA220C" w:rsidRDefault="00BA220C" w:rsidP="00BA220C">
      <w:pPr>
        <w:tabs>
          <w:tab w:val="left" w:pos="1843"/>
        </w:tabs>
        <w:spacing w:line="360" w:lineRule="auto"/>
      </w:pPr>
      <w:r>
        <w:rPr>
          <w:rFonts w:ascii="Calibri" w:hAnsi="Calibri" w:cs="Calibri"/>
          <w:b/>
        </w:rPr>
        <w:t>Počet kreditů</w:t>
      </w:r>
      <w:r w:rsidR="00500377">
        <w:rPr>
          <w:rFonts w:ascii="Calibri" w:hAnsi="Calibri" w:cs="Calibri"/>
        </w:rPr>
        <w:t xml:space="preserve"> </w:t>
      </w:r>
      <w:r w:rsidR="00500377">
        <w:rPr>
          <w:rFonts w:ascii="Calibri" w:hAnsi="Calibri" w:cs="Calibri"/>
        </w:rPr>
        <w:tab/>
        <w:t>9</w:t>
      </w:r>
    </w:p>
    <w:p w:rsidR="00BA220C" w:rsidRDefault="00BA220C" w:rsidP="00BA220C">
      <w:pPr>
        <w:tabs>
          <w:tab w:val="left" w:pos="1843"/>
        </w:tabs>
        <w:spacing w:line="360" w:lineRule="auto"/>
        <w:ind w:left="1843" w:hanging="1843"/>
      </w:pPr>
      <w:r>
        <w:rPr>
          <w:rFonts w:ascii="Calibri" w:hAnsi="Calibri" w:cs="Calibri"/>
          <w:b/>
        </w:rPr>
        <w:t>Způsob zakončení</w:t>
      </w:r>
      <w:r w:rsidR="002F2BD2">
        <w:rPr>
          <w:rFonts w:ascii="Calibri" w:hAnsi="Calibri" w:cs="Calibri"/>
        </w:rPr>
        <w:t xml:space="preserve"> </w:t>
      </w:r>
      <w:r w:rsidR="002F2BD2">
        <w:rPr>
          <w:rFonts w:ascii="Calibri" w:hAnsi="Calibri" w:cs="Calibri"/>
        </w:rPr>
        <w:tab/>
        <w:t>zkouška (písemná a ústní</w:t>
      </w:r>
      <w:r>
        <w:rPr>
          <w:rFonts w:ascii="Calibri" w:hAnsi="Calibri" w:cs="Calibri"/>
        </w:rPr>
        <w:t xml:space="preserve"> forma)</w:t>
      </w:r>
    </w:p>
    <w:p w:rsidR="00BA220C" w:rsidRDefault="00BA220C" w:rsidP="002F2BD2">
      <w:pPr>
        <w:tabs>
          <w:tab w:val="left" w:pos="1843"/>
        </w:tabs>
        <w:spacing w:before="120" w:after="0" w:line="360" w:lineRule="auto"/>
        <w:ind w:left="1843" w:hanging="1843"/>
      </w:pPr>
      <w:r>
        <w:rPr>
          <w:rFonts w:ascii="Calibri" w:hAnsi="Calibri" w:cs="Calibri"/>
          <w:b/>
        </w:rPr>
        <w:t xml:space="preserve">Vyučující </w:t>
      </w:r>
      <w:r>
        <w:rPr>
          <w:rFonts w:ascii="Calibri" w:hAnsi="Calibri" w:cs="Calibri"/>
        </w:rPr>
        <w:tab/>
        <w:t xml:space="preserve">prof. </w:t>
      </w:r>
      <w:r w:rsidR="00F410C8">
        <w:rPr>
          <w:rFonts w:ascii="Calibri" w:hAnsi="Calibri" w:cs="Calibri"/>
        </w:rPr>
        <w:t xml:space="preserve">Karel B. Müller </w:t>
      </w:r>
      <w:r>
        <w:rPr>
          <w:rFonts w:ascii="Calibri" w:hAnsi="Calibri" w:cs="Calibri"/>
        </w:rPr>
        <w:t>(garant předmětu, zajištění přednášek)</w:t>
      </w:r>
    </w:p>
    <w:p w:rsidR="00500377" w:rsidRDefault="00BA220C" w:rsidP="002F2BD2">
      <w:pPr>
        <w:tabs>
          <w:tab w:val="left" w:pos="1843"/>
        </w:tabs>
        <w:spacing w:before="120" w:after="0" w:line="360" w:lineRule="auto"/>
        <w:ind w:left="1843" w:hanging="1843"/>
        <w:rPr>
          <w:rStyle w:val="Hypertextovodkaz"/>
          <w:rFonts w:ascii="Calibri" w:hAnsi="Calibri" w:cs="Arial"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Arial"/>
        </w:rPr>
        <w:t xml:space="preserve">e-mail: </w:t>
      </w:r>
      <w:hyperlink r:id="rId10" w:history="1">
        <w:r w:rsidRPr="00DA2B5B">
          <w:rPr>
            <w:rStyle w:val="Hypertextovodkaz"/>
            <w:rFonts w:ascii="Calibri" w:hAnsi="Calibri" w:cs="Arial"/>
          </w:rPr>
          <w:t>miroslav.novak@vsci.cz</w:t>
        </w:r>
      </w:hyperlink>
      <w:r w:rsidR="00500377">
        <w:rPr>
          <w:rStyle w:val="Hypertextovodkaz"/>
          <w:rFonts w:ascii="Calibri" w:hAnsi="Calibri" w:cs="Arial"/>
        </w:rPr>
        <w:t xml:space="preserve">  </w:t>
      </w:r>
    </w:p>
    <w:p w:rsidR="00513C6A" w:rsidRPr="00500377" w:rsidRDefault="00BA220C" w:rsidP="002F2BD2">
      <w:pPr>
        <w:tabs>
          <w:tab w:val="left" w:pos="1843"/>
        </w:tabs>
        <w:spacing w:before="120" w:after="0" w:line="360" w:lineRule="auto"/>
      </w:pPr>
      <w:r>
        <w:rPr>
          <w:rFonts w:ascii="Calibri" w:hAnsi="Calibri" w:cs="Calibri"/>
          <w:b/>
        </w:rPr>
        <w:tab/>
      </w:r>
    </w:p>
    <w:p w:rsidR="00252D74" w:rsidRDefault="00252D74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Osnova předmětu:</w:t>
      </w: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Koncept občanské společnosti v současných diskusích (deskriptivní přístup)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Historie konceptu občanské společnosti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Vznik dvou forem občanské společnosti; tržní hospodářství a moderní veřejnost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Demokracie a občanská společnost; hodnota občanské společnosti (normativní přístup)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Otevřená společnost; metodologický předpoklad občanské společnosti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clear" w:pos="720"/>
          <w:tab w:val="left" w:pos="735"/>
        </w:tabs>
        <w:suppressAutoHyphens/>
        <w:spacing w:after="0" w:line="240" w:lineRule="auto"/>
        <w:ind w:left="735"/>
        <w:jc w:val="both"/>
      </w:pPr>
      <w:r w:rsidRPr="00260456">
        <w:t>Češi a občanská společnost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Role národních států; evropská politická integrace a národní stát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Rizika a selhání; evropský nadnárodní systém vlády, rizika a selhávání demokratického politického rozhodování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Vznik evropské veřejné sféry; její podoby a formy</w:t>
      </w:r>
    </w:p>
    <w:p w:rsidR="002F2BD2" w:rsidRPr="00260456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 xml:space="preserve">Zájmové skupiny a sociální hnutí v procesu evropské integrace; </w:t>
      </w:r>
      <w:proofErr w:type="spellStart"/>
      <w:r w:rsidRPr="00260456">
        <w:t>lobbying</w:t>
      </w:r>
      <w:proofErr w:type="spellEnd"/>
      <w:r w:rsidRPr="00260456">
        <w:t xml:space="preserve"> v EU</w:t>
      </w:r>
    </w:p>
    <w:p w:rsidR="002F2BD2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Evropská veřejná sféry a nadnárodní systém vl</w:t>
      </w:r>
      <w:r>
        <w:t>ády; role tzv. přístupových bodů</w:t>
      </w:r>
    </w:p>
    <w:p w:rsidR="002F2BD2" w:rsidRPr="002F2BD2" w:rsidRDefault="002F2BD2" w:rsidP="002F2BD2">
      <w:pPr>
        <w:numPr>
          <w:ilvl w:val="0"/>
          <w:numId w:val="21"/>
        </w:numPr>
        <w:tabs>
          <w:tab w:val="left" w:pos="720"/>
        </w:tabs>
        <w:suppressAutoHyphens/>
        <w:spacing w:after="0" w:line="240" w:lineRule="auto"/>
        <w:jc w:val="both"/>
      </w:pPr>
      <w:r w:rsidRPr="00260456">
        <w:t>Vznikne evropská občanská společnost? Evropská versus národní identita</w:t>
      </w: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C3714">
      <w:pPr>
        <w:spacing w:after="120" w:line="240" w:lineRule="auto"/>
        <w:rPr>
          <w:b/>
          <w:sz w:val="28"/>
          <w:szCs w:val="28"/>
        </w:rPr>
      </w:pPr>
    </w:p>
    <w:p w:rsidR="00DB7FC4" w:rsidRPr="00DB7FC4" w:rsidRDefault="00DB7FC4" w:rsidP="009C3714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301887" w:rsidRPr="00301887">
        <w:rPr>
          <w:b/>
          <w:sz w:val="28"/>
          <w:szCs w:val="28"/>
        </w:rPr>
        <w:t>Občanská společnost a její transformace</w:t>
      </w:r>
    </w:p>
    <w:p w:rsidR="00F410C8" w:rsidRPr="00F410C8" w:rsidRDefault="00575B63" w:rsidP="005C173A">
      <w:pPr>
        <w:suppressAutoHyphens/>
        <w:spacing w:after="0" w:line="240" w:lineRule="auto"/>
        <w:jc w:val="both"/>
        <w:rPr>
          <w:rFonts w:cstheme="minorHAnsi"/>
        </w:rPr>
      </w:pPr>
      <w:r w:rsidRPr="00F410C8">
        <w:rPr>
          <w:rFonts w:cstheme="minorHAnsi"/>
          <w:b/>
        </w:rPr>
        <w:t>Číslo a n</w:t>
      </w:r>
      <w:r w:rsidR="00DB7FC4" w:rsidRPr="00F410C8">
        <w:rPr>
          <w:rFonts w:cstheme="minorHAnsi"/>
          <w:b/>
        </w:rPr>
        <w:t>ázev modulu:</w:t>
      </w:r>
      <w:r w:rsidR="00DB7FC4" w:rsidRPr="00F410C8">
        <w:rPr>
          <w:rFonts w:cstheme="minorHAnsi"/>
          <w:b/>
        </w:rPr>
        <w:tab/>
      </w:r>
      <w:r w:rsidR="005C173A">
        <w:rPr>
          <w:rFonts w:cstheme="minorHAnsi"/>
          <w:b/>
        </w:rPr>
        <w:tab/>
      </w:r>
      <w:r w:rsidR="0096271D" w:rsidRPr="00F410C8">
        <w:rPr>
          <w:rFonts w:cstheme="minorHAnsi"/>
        </w:rPr>
        <w:t>1</w:t>
      </w:r>
      <w:r w:rsidRPr="00F410C8">
        <w:rPr>
          <w:rFonts w:cstheme="minorHAnsi"/>
        </w:rPr>
        <w:t xml:space="preserve">. </w:t>
      </w:r>
      <w:r w:rsidR="00F410C8" w:rsidRPr="00F410C8">
        <w:rPr>
          <w:rFonts w:cstheme="minorHAnsi"/>
        </w:rPr>
        <w:t>Koncept občanské spol</w:t>
      </w:r>
      <w:r w:rsidR="005C173A">
        <w:rPr>
          <w:rFonts w:cstheme="minorHAnsi"/>
        </w:rPr>
        <w:t>ečnosti (pre</w:t>
      </w:r>
      <w:r w:rsidR="00F410C8" w:rsidRPr="00F410C8">
        <w:rPr>
          <w:rFonts w:cstheme="minorHAnsi"/>
        </w:rPr>
        <w:t>skriptivní přístup)</w:t>
      </w:r>
    </w:p>
    <w:p w:rsidR="009D446B" w:rsidRPr="00B87744" w:rsidRDefault="00DB7FC4" w:rsidP="009C3714">
      <w:pPr>
        <w:spacing w:after="120" w:line="240" w:lineRule="auto"/>
        <w:ind w:left="2832" w:hanging="2832"/>
        <w:rPr>
          <w:b/>
        </w:rPr>
      </w:pPr>
      <w:r w:rsidRPr="00B87744">
        <w:tab/>
      </w:r>
    </w:p>
    <w:p w:rsidR="00DB7FC4" w:rsidRPr="00B87744" w:rsidRDefault="00DB7FC4" w:rsidP="009C3714">
      <w:pPr>
        <w:spacing w:after="120" w:line="240" w:lineRule="auto"/>
        <w:ind w:left="2832" w:hanging="2832"/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 xml:space="preserve">Cílem </w:t>
      </w:r>
      <w:r w:rsidR="001F00BE">
        <w:t xml:space="preserve">úvodního </w:t>
      </w:r>
      <w:r w:rsidRPr="00B87744">
        <w:t>modulu je sez</w:t>
      </w:r>
      <w:r w:rsidR="005A180E">
        <w:t>námení</w:t>
      </w:r>
      <w:r w:rsidR="0046641D">
        <w:t xml:space="preserve"> se základními </w:t>
      </w:r>
      <w:r w:rsidR="005C173A">
        <w:t xml:space="preserve">hodnotami a funkcemi, které jsou spojovány s pojmem </w:t>
      </w:r>
      <w:r w:rsidR="00F410C8">
        <w:t>občansk</w:t>
      </w:r>
      <w:r w:rsidR="005C173A">
        <w:t>á</w:t>
      </w:r>
      <w:r w:rsidR="00F410C8">
        <w:t xml:space="preserve"> společnost</w:t>
      </w:r>
    </w:p>
    <w:p w:rsidR="009C3714" w:rsidRDefault="009C3714" w:rsidP="009C3714">
      <w:pPr>
        <w:spacing w:after="120" w:line="240" w:lineRule="auto"/>
        <w:ind w:left="2832" w:hanging="2832"/>
        <w:rPr>
          <w:b/>
        </w:rPr>
      </w:pPr>
    </w:p>
    <w:p w:rsidR="00DB7FC4" w:rsidRPr="00B87744" w:rsidRDefault="00DB7FC4" w:rsidP="009C3714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="00E8084A" w:rsidRPr="00B87744">
        <w:rPr>
          <w:b/>
        </w:rPr>
        <w:tab/>
      </w:r>
      <w:proofErr w:type="spellStart"/>
      <w:r w:rsidR="005C173A" w:rsidRPr="005C173A">
        <w:t>normativita</w:t>
      </w:r>
      <w:proofErr w:type="spellEnd"/>
      <w:r w:rsidR="005C173A" w:rsidRPr="005C173A">
        <w:t xml:space="preserve">, </w:t>
      </w:r>
      <w:r w:rsidR="005C173A">
        <w:t>funkce občanské společnosti, otevřená společnost, liberalismus</w:t>
      </w:r>
      <w:r w:rsidR="000760C9">
        <w:t xml:space="preserve"> </w:t>
      </w:r>
    </w:p>
    <w:p w:rsidR="009C3714" w:rsidRDefault="009C3714" w:rsidP="00B87744">
      <w:pPr>
        <w:spacing w:after="120" w:line="240" w:lineRule="auto"/>
        <w:contextualSpacing/>
        <w:jc w:val="both"/>
        <w:rPr>
          <w:b/>
        </w:rPr>
      </w:pPr>
    </w:p>
    <w:p w:rsidR="00177738" w:rsidRPr="00A60ACB" w:rsidRDefault="00E8084A" w:rsidP="00A60AC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</w:t>
      </w:r>
      <w:r w:rsidR="00B87744" w:rsidRPr="00A60ACB">
        <w:rPr>
          <w:b/>
        </w:rPr>
        <w:t xml:space="preserve"> a zdroje</w:t>
      </w:r>
      <w:r w:rsidR="009C3714" w:rsidRPr="00A60ACB">
        <w:rPr>
          <w:b/>
        </w:rPr>
        <w:t xml:space="preserve"> ke konkrétním tématům</w:t>
      </w:r>
      <w:r w:rsidR="00B87744" w:rsidRPr="00A60ACB">
        <w:rPr>
          <w:b/>
        </w:rPr>
        <w:t>:</w:t>
      </w:r>
      <w:r w:rsidR="00B87744" w:rsidRPr="00A60ACB">
        <w:rPr>
          <w:b/>
        </w:rPr>
        <w:tab/>
      </w:r>
    </w:p>
    <w:p w:rsidR="00B87744" w:rsidRPr="00353040" w:rsidRDefault="000760C9" w:rsidP="00FD3E86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Občanská společnost – normativní perspektiva </w:t>
      </w:r>
      <w:r w:rsidR="00FD3E86" w:rsidRPr="00353040">
        <w:rPr>
          <w:i/>
        </w:rPr>
        <w:t xml:space="preserve"> </w:t>
      </w:r>
    </w:p>
    <w:p w:rsidR="00B87744" w:rsidRPr="00353040" w:rsidRDefault="000760C9" w:rsidP="000760C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Müller K.</w:t>
      </w:r>
      <w:r w:rsidR="005C173A" w:rsidRPr="00353040">
        <w:rPr>
          <w:rFonts w:cstheme="minorHAnsi"/>
        </w:rPr>
        <w:t xml:space="preserve"> </w:t>
      </w:r>
      <w:r w:rsidRPr="00353040">
        <w:rPr>
          <w:rFonts w:cstheme="minorHAnsi"/>
        </w:rPr>
        <w:t>B</w:t>
      </w:r>
      <w:r w:rsidR="007B24E6" w:rsidRPr="00353040">
        <w:rPr>
          <w:rFonts w:cstheme="minorHAnsi"/>
        </w:rPr>
        <w:t>. 201</w:t>
      </w:r>
      <w:r w:rsidRPr="00353040">
        <w:rPr>
          <w:rFonts w:cstheme="minorHAnsi"/>
        </w:rPr>
        <w:t>6</w:t>
      </w:r>
      <w:r w:rsidR="007B24E6" w:rsidRPr="00353040">
        <w:rPr>
          <w:rFonts w:cstheme="minorHAnsi"/>
        </w:rPr>
        <w:t xml:space="preserve">. </w:t>
      </w:r>
      <w:r w:rsidRPr="00353040">
        <w:rPr>
          <w:rFonts w:cstheme="minorHAnsi"/>
          <w:i/>
        </w:rPr>
        <w:t>Češi</w:t>
      </w:r>
      <w:r w:rsidR="005C173A" w:rsidRPr="00353040">
        <w:rPr>
          <w:rFonts w:cstheme="minorHAnsi"/>
          <w:i/>
        </w:rPr>
        <w:t>,</w:t>
      </w:r>
      <w:r w:rsidRPr="00353040">
        <w:rPr>
          <w:rFonts w:cstheme="minorHAnsi"/>
          <w:i/>
        </w:rPr>
        <w:t xml:space="preserve"> občanská společnost a evropské výzvy</w:t>
      </w:r>
      <w:r w:rsidR="007B24E6" w:rsidRPr="00353040">
        <w:rPr>
          <w:rFonts w:cstheme="minorHAnsi"/>
          <w:i/>
        </w:rPr>
        <w:t>.</w:t>
      </w:r>
      <w:r w:rsidR="007B24E6" w:rsidRPr="00353040">
        <w:rPr>
          <w:rFonts w:cstheme="minorHAnsi"/>
        </w:rPr>
        <w:t xml:space="preserve"> Praha: </w:t>
      </w:r>
      <w:r w:rsidRPr="00353040">
        <w:rPr>
          <w:rFonts w:cstheme="minorHAnsi"/>
        </w:rPr>
        <w:t>Triton,</w:t>
      </w:r>
      <w:r w:rsidR="007B24E6" w:rsidRPr="00353040">
        <w:rPr>
          <w:rFonts w:cstheme="minorHAnsi"/>
        </w:rPr>
        <w:t xml:space="preserve"> str.</w:t>
      </w:r>
      <w:r w:rsidRPr="00353040">
        <w:rPr>
          <w:rFonts w:cstheme="minorHAnsi"/>
        </w:rPr>
        <w:t xml:space="preserve"> 42 – 64.</w:t>
      </w:r>
    </w:p>
    <w:p w:rsidR="00F551E3" w:rsidRPr="00353040" w:rsidRDefault="00F551E3" w:rsidP="00F551E3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 w:rsidRPr="00353040">
        <w:rPr>
          <w:rFonts w:cstheme="minorHAnsi"/>
        </w:rPr>
        <w:t>Popper</w:t>
      </w:r>
      <w:proofErr w:type="spellEnd"/>
      <w:r w:rsidRPr="00353040">
        <w:rPr>
          <w:rFonts w:cstheme="minorHAnsi"/>
        </w:rPr>
        <w:t xml:space="preserve">, K. 1994. </w:t>
      </w:r>
      <w:r w:rsidRPr="00353040">
        <w:rPr>
          <w:rFonts w:cstheme="minorHAnsi"/>
          <w:i/>
        </w:rPr>
        <w:t>Otevření společnost a její nepřátelé.</w:t>
      </w:r>
      <w:r w:rsidRPr="00353040">
        <w:rPr>
          <w:rFonts w:cstheme="minorHAnsi"/>
        </w:rPr>
        <w:t xml:space="preserve"> Praha OIKOYMENH, str. 154 – 181.</w:t>
      </w:r>
    </w:p>
    <w:p w:rsidR="00A60ACB" w:rsidRPr="009C3714" w:rsidRDefault="00A60ACB" w:rsidP="00EC0D95">
      <w:pPr>
        <w:pStyle w:val="Odstavecseseznamem"/>
        <w:spacing w:after="0" w:line="240" w:lineRule="auto"/>
        <w:ind w:left="1794"/>
        <w:contextualSpacing w:val="0"/>
        <w:rPr>
          <w:sz w:val="20"/>
          <w:szCs w:val="20"/>
        </w:rPr>
      </w:pPr>
    </w:p>
    <w:p w:rsidR="00E8084A" w:rsidRDefault="00E8084A" w:rsidP="009C3714">
      <w:pPr>
        <w:spacing w:after="0" w:line="240" w:lineRule="auto"/>
        <w:rPr>
          <w:b/>
          <w:sz w:val="24"/>
          <w:szCs w:val="24"/>
        </w:rPr>
      </w:pPr>
    </w:p>
    <w:p w:rsidR="00365B89" w:rsidRPr="009C3714" w:rsidRDefault="00DB7FC4" w:rsidP="009C3714">
      <w:pPr>
        <w:spacing w:after="120" w:line="240" w:lineRule="auto"/>
      </w:pPr>
      <w:r w:rsidRPr="009C3714">
        <w:rPr>
          <w:b/>
        </w:rPr>
        <w:t>Kontrolní otázky:</w:t>
      </w:r>
    </w:p>
    <w:p w:rsidR="00A064A8" w:rsidRDefault="0055419F" w:rsidP="009C3714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</w:pPr>
      <w:r>
        <w:t>Jak</w:t>
      </w:r>
      <w:r w:rsidR="00A064A8">
        <w:t>á očekávání si spojujeme s konceptem občanské společnosti?</w:t>
      </w:r>
    </w:p>
    <w:p w:rsidR="00A064A8" w:rsidRDefault="005C173A" w:rsidP="009C3714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</w:pPr>
      <w:r>
        <w:t>Jaká rizika ohrožují občanskou společnost?</w:t>
      </w:r>
    </w:p>
    <w:p w:rsidR="009A7A65" w:rsidRPr="009C3714" w:rsidRDefault="005C173A" w:rsidP="009A7A65">
      <w:pPr>
        <w:pStyle w:val="Odstavecseseznamem"/>
        <w:numPr>
          <w:ilvl w:val="0"/>
          <w:numId w:val="2"/>
        </w:numPr>
        <w:spacing w:after="120" w:line="240" w:lineRule="auto"/>
        <w:ind w:left="851" w:hanging="425"/>
        <w:contextualSpacing w:val="0"/>
      </w:pPr>
      <w:r>
        <w:t>Jak souvisí koncept otevřené společnosti s liberálním občanstvím</w:t>
      </w:r>
      <w:r w:rsidR="00BC34AA">
        <w:t>?</w:t>
      </w:r>
      <w:r w:rsidR="00BC34AA" w:rsidRPr="009C3714">
        <w:t xml:space="preserve"> </w:t>
      </w:r>
    </w:p>
    <w:p w:rsidR="005C173A" w:rsidRDefault="005C173A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5C173A" w:rsidRPr="00F410C8" w:rsidRDefault="005C173A" w:rsidP="005C173A">
      <w:pPr>
        <w:suppressAutoHyphens/>
        <w:spacing w:after="0" w:line="240" w:lineRule="auto"/>
        <w:jc w:val="both"/>
        <w:rPr>
          <w:rFonts w:cstheme="minorHAnsi"/>
        </w:rPr>
      </w:pPr>
      <w:r w:rsidRPr="00F410C8">
        <w:rPr>
          <w:rFonts w:cstheme="minorHAnsi"/>
          <w:b/>
        </w:rPr>
        <w:t>Číslo a název modulu:</w:t>
      </w:r>
      <w:r w:rsidRPr="00F410C8">
        <w:rPr>
          <w:rFonts w:cstheme="minorHAnsi"/>
          <w:b/>
        </w:rPr>
        <w:tab/>
      </w:r>
      <w:r>
        <w:rPr>
          <w:rFonts w:cstheme="minorHAnsi"/>
          <w:b/>
        </w:rPr>
        <w:tab/>
      </w:r>
      <w:r w:rsidRPr="005C173A">
        <w:rPr>
          <w:rFonts w:cstheme="minorHAnsi"/>
        </w:rPr>
        <w:t>2.</w:t>
      </w:r>
      <w:r w:rsidRPr="00F410C8">
        <w:rPr>
          <w:rFonts w:cstheme="minorHAnsi"/>
        </w:rPr>
        <w:t xml:space="preserve"> Koncept občanské spol</w:t>
      </w:r>
      <w:r>
        <w:rPr>
          <w:rFonts w:cstheme="minorHAnsi"/>
        </w:rPr>
        <w:t>ečnosti (de</w:t>
      </w:r>
      <w:r w:rsidRPr="00F410C8">
        <w:rPr>
          <w:rFonts w:cstheme="minorHAnsi"/>
        </w:rPr>
        <w:t>skriptivní přístup)</w:t>
      </w:r>
    </w:p>
    <w:p w:rsidR="005C173A" w:rsidRPr="00B87744" w:rsidRDefault="005C173A" w:rsidP="005C173A">
      <w:pPr>
        <w:spacing w:after="120" w:line="240" w:lineRule="auto"/>
        <w:ind w:left="2832" w:hanging="2832"/>
        <w:rPr>
          <w:b/>
        </w:rPr>
      </w:pPr>
      <w:r w:rsidRPr="00B87744">
        <w:tab/>
      </w:r>
    </w:p>
    <w:p w:rsidR="005C173A" w:rsidRDefault="005C173A" w:rsidP="005C173A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>
        <w:t>námení se základními přístupy ke konceptu občanské společnosti</w:t>
      </w:r>
    </w:p>
    <w:p w:rsidR="005C173A" w:rsidRPr="005C173A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Pr="005C173A">
        <w:t>empirie, institucionální přístup, asociativní přístup, důvěra</w:t>
      </w:r>
    </w:p>
    <w:p w:rsidR="005C173A" w:rsidRDefault="005C173A" w:rsidP="005C173A">
      <w:pPr>
        <w:spacing w:after="120" w:line="240" w:lineRule="auto"/>
        <w:contextualSpacing/>
        <w:jc w:val="both"/>
        <w:rPr>
          <w:b/>
        </w:rPr>
      </w:pPr>
    </w:p>
    <w:p w:rsidR="005C173A" w:rsidRPr="00A60ACB" w:rsidRDefault="005C173A" w:rsidP="005C173A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5C173A" w:rsidRPr="00353040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Občanská společnost – empirická perspektiva  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tabs>
          <w:tab w:val="left" w:pos="1418"/>
        </w:tabs>
        <w:ind w:left="1134" w:hanging="414"/>
        <w:rPr>
          <w:rFonts w:cstheme="minorHAnsi"/>
        </w:rPr>
      </w:pPr>
      <w:r w:rsidRPr="00353040">
        <w:rPr>
          <w:rFonts w:cstheme="minorHAnsi"/>
        </w:rPr>
        <w:t xml:space="preserve">Müller K. B. 2016. </w:t>
      </w:r>
      <w:r w:rsidRPr="00353040">
        <w:rPr>
          <w:rFonts w:cstheme="minorHAnsi"/>
          <w:i/>
        </w:rPr>
        <w:t>Češi, občanská společnost a evropské výzvy.</w:t>
      </w:r>
      <w:r w:rsidRPr="00353040">
        <w:rPr>
          <w:rFonts w:cstheme="minorHAnsi"/>
        </w:rPr>
        <w:t xml:space="preserve"> Praha: Triton, str. 28 – 41, 183 – 203.</w:t>
      </w:r>
    </w:p>
    <w:p w:rsidR="005C173A" w:rsidRPr="009C3714" w:rsidRDefault="005C173A" w:rsidP="005C173A">
      <w:pPr>
        <w:spacing w:after="120" w:line="240" w:lineRule="auto"/>
      </w:pPr>
      <w:r w:rsidRPr="00353040">
        <w:rPr>
          <w:b/>
        </w:rPr>
        <w:t>Kontrol</w:t>
      </w:r>
      <w:r w:rsidRPr="009C3714">
        <w:rPr>
          <w:b/>
        </w:rPr>
        <w:t>ní otázky:</w:t>
      </w:r>
    </w:p>
    <w:p w:rsidR="005C173A" w:rsidRDefault="005C173A" w:rsidP="005C173A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</w:pPr>
      <w:r>
        <w:t>Charakterizuj základní přístupy ke konceptu občanské společnosti.</w:t>
      </w:r>
      <w:r w:rsidR="00F551E3">
        <w:t xml:space="preserve"> </w:t>
      </w:r>
      <w:r>
        <w:t>Jaký přístup preferujete a proč?</w:t>
      </w:r>
    </w:p>
    <w:p w:rsidR="00F551E3" w:rsidRDefault="00F551E3" w:rsidP="005C173A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</w:pPr>
      <w:r>
        <w:t>Proč je důvěra důležitým předpokladem občanského soužití</w:t>
      </w:r>
      <w:r w:rsidR="00353040">
        <w:t xml:space="preserve"> a</w:t>
      </w:r>
      <w:r>
        <w:t xml:space="preserve"> </w:t>
      </w:r>
      <w:r w:rsidR="00353040">
        <w:t>j</w:t>
      </w:r>
      <w:r>
        <w:t xml:space="preserve">ak lze </w:t>
      </w:r>
      <w:r w:rsidR="00353040">
        <w:t xml:space="preserve">tuto </w:t>
      </w:r>
      <w:r>
        <w:t>důvěru</w:t>
      </w:r>
      <w:r w:rsidR="00353040">
        <w:t xml:space="preserve"> chránit či posilovat</w:t>
      </w:r>
      <w:r>
        <w:t>?</w:t>
      </w:r>
    </w:p>
    <w:p w:rsidR="005C173A" w:rsidRPr="009C3714" w:rsidRDefault="005C173A" w:rsidP="005C173A">
      <w:pPr>
        <w:pStyle w:val="Odstavecseseznamem"/>
        <w:numPr>
          <w:ilvl w:val="0"/>
          <w:numId w:val="23"/>
        </w:numPr>
        <w:spacing w:after="120" w:line="240" w:lineRule="auto"/>
        <w:ind w:left="851" w:hanging="425"/>
        <w:contextualSpacing w:val="0"/>
      </w:pPr>
      <w:r>
        <w:t>Jak lze chránit či posilovat občanskou společnost?</w:t>
      </w:r>
      <w:r w:rsidRPr="009C3714">
        <w:t xml:space="preserve"> </w:t>
      </w:r>
    </w:p>
    <w:p w:rsidR="00FD645D" w:rsidRDefault="00FD645D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13C6A">
      <w:pPr>
        <w:spacing w:after="120" w:line="240" w:lineRule="auto"/>
        <w:rPr>
          <w:b/>
          <w:sz w:val="28"/>
          <w:szCs w:val="28"/>
        </w:rPr>
      </w:pPr>
    </w:p>
    <w:p w:rsidR="00513C6A" w:rsidRPr="00DB7FC4" w:rsidRDefault="00513C6A" w:rsidP="00513C6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301887" w:rsidRPr="00301887">
        <w:rPr>
          <w:b/>
          <w:sz w:val="28"/>
          <w:szCs w:val="28"/>
        </w:rPr>
        <w:t>Občanská společnost a její transformace</w:t>
      </w:r>
    </w:p>
    <w:p w:rsidR="00513C6A" w:rsidRPr="00FD645D" w:rsidRDefault="00513C6A" w:rsidP="00FD645D">
      <w:pPr>
        <w:ind w:left="2835" w:hanging="2835"/>
        <w:rPr>
          <w:b/>
        </w:rPr>
      </w:pPr>
      <w:r w:rsidRPr="00FD645D">
        <w:rPr>
          <w:rFonts w:cstheme="minorHAnsi"/>
          <w:b/>
        </w:rPr>
        <w:t>Číslo a název modulu:</w:t>
      </w:r>
      <w:r w:rsidRPr="00FD645D">
        <w:rPr>
          <w:rFonts w:cstheme="minorHAnsi"/>
          <w:b/>
        </w:rPr>
        <w:tab/>
      </w:r>
      <w:r w:rsidR="005C173A" w:rsidRPr="005C173A">
        <w:rPr>
          <w:rFonts w:cstheme="minorHAnsi"/>
        </w:rPr>
        <w:t>3</w:t>
      </w:r>
      <w:r w:rsidR="002D51E3" w:rsidRPr="00FD645D">
        <w:rPr>
          <w:rFonts w:cstheme="minorHAnsi"/>
        </w:rPr>
        <w:t>.</w:t>
      </w:r>
      <w:r w:rsidR="00EB646D" w:rsidRPr="00FD645D">
        <w:rPr>
          <w:rFonts w:eastAsia="Times New Roman" w:cstheme="minorHAnsi"/>
          <w:noProof/>
        </w:rPr>
        <w:t xml:space="preserve"> </w:t>
      </w:r>
      <w:r w:rsidR="00BC34AA" w:rsidRPr="00FD645D">
        <w:rPr>
          <w:rFonts w:eastAsia="Times New Roman" w:cstheme="minorHAnsi"/>
          <w:noProof/>
        </w:rPr>
        <w:t xml:space="preserve">Kvalita </w:t>
      </w:r>
      <w:r w:rsidR="00FD645D">
        <w:rPr>
          <w:rFonts w:eastAsia="Times New Roman" w:cstheme="minorHAnsi"/>
          <w:noProof/>
        </w:rPr>
        <w:t xml:space="preserve">občanské společnosti a </w:t>
      </w:r>
      <w:r w:rsidR="00BC34AA" w:rsidRPr="00FD645D">
        <w:rPr>
          <w:rFonts w:eastAsia="Times New Roman" w:cstheme="minorHAnsi"/>
          <w:noProof/>
        </w:rPr>
        <w:t>demokracie v</w:t>
      </w:r>
      <w:r w:rsidR="00FD645D">
        <w:rPr>
          <w:rFonts w:eastAsia="Times New Roman" w:cstheme="minorHAnsi"/>
          <w:noProof/>
        </w:rPr>
        <w:t xml:space="preserve"> současném </w:t>
      </w:r>
      <w:r w:rsidR="00BC34AA" w:rsidRPr="00FD645D">
        <w:rPr>
          <w:rFonts w:eastAsia="Times New Roman" w:cstheme="minorHAnsi"/>
          <w:noProof/>
        </w:rPr>
        <w:t>Česku</w:t>
      </w:r>
    </w:p>
    <w:p w:rsidR="00513C6A" w:rsidRDefault="00513C6A" w:rsidP="00513C6A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AD03DA">
        <w:t>Cílem modulu je seznámit student</w:t>
      </w:r>
      <w:r w:rsidR="00FD645D">
        <w:t>y</w:t>
      </w:r>
      <w:r w:rsidR="00AD03DA">
        <w:t xml:space="preserve"> s</w:t>
      </w:r>
      <w:r w:rsidR="00BC34AA">
        <w:t> nejvýznamnějšími výzvami, který</w:t>
      </w:r>
      <w:r w:rsidR="00FD645D">
        <w:t>m</w:t>
      </w:r>
      <w:r w:rsidR="00BC34AA">
        <w:t xml:space="preserve"> čelí současná společnost v</w:t>
      </w:r>
      <w:r w:rsidR="00FD645D">
        <w:t> </w:t>
      </w:r>
      <w:r w:rsidR="00BC34AA">
        <w:t>Česku</w:t>
      </w:r>
      <w:r w:rsidR="00FD645D">
        <w:t xml:space="preserve">, naučit se je kriticky diskutovat a </w:t>
      </w:r>
      <w:r w:rsidR="00BC34AA">
        <w:t>hodnotit</w:t>
      </w:r>
      <w:r w:rsidR="005C173A">
        <w:t xml:space="preserve"> proces liberalizace a demokratizace české společnosti po roce 1989</w:t>
      </w:r>
      <w:r w:rsidR="00FD645D">
        <w:t>.</w:t>
      </w:r>
    </w:p>
    <w:p w:rsidR="00513C6A" w:rsidRPr="00B87744" w:rsidRDefault="00513C6A" w:rsidP="00513C6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BC34AA" w:rsidRPr="00BC34AA">
        <w:t>Česko, demokracie (v současném českém kontextu), občanské společnost (v současném českém kontextu)</w:t>
      </w:r>
    </w:p>
    <w:p w:rsidR="00513C6A" w:rsidRDefault="00513C6A" w:rsidP="00513C6A">
      <w:pPr>
        <w:spacing w:after="120" w:line="240" w:lineRule="auto"/>
        <w:contextualSpacing/>
        <w:jc w:val="both"/>
        <w:rPr>
          <w:b/>
        </w:rPr>
      </w:pPr>
    </w:p>
    <w:p w:rsidR="00684316" w:rsidRDefault="00513C6A" w:rsidP="00FD645D">
      <w:pPr>
        <w:spacing w:after="120" w:line="240" w:lineRule="auto"/>
        <w:jc w:val="both"/>
        <w:rPr>
          <w:rFonts w:cstheme="minorHAnsi"/>
          <w:sz w:val="20"/>
          <w:szCs w:val="20"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513C6A" w:rsidRPr="00353040" w:rsidRDefault="007A5309" w:rsidP="00513C6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>Občanská společnost a demokracie v Česku po 30 letech.</w:t>
      </w:r>
    </w:p>
    <w:p w:rsidR="007A5309" w:rsidRPr="00353040" w:rsidRDefault="007A5309" w:rsidP="007A530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Müller K.</w:t>
      </w:r>
      <w:r w:rsidR="005C173A" w:rsidRPr="00353040">
        <w:rPr>
          <w:rFonts w:cstheme="minorHAnsi"/>
        </w:rPr>
        <w:t xml:space="preserve"> </w:t>
      </w:r>
      <w:r w:rsidRPr="00353040">
        <w:rPr>
          <w:rFonts w:cstheme="minorHAnsi"/>
        </w:rPr>
        <w:t xml:space="preserve">B. 2016. </w:t>
      </w:r>
      <w:r w:rsidRPr="00353040">
        <w:rPr>
          <w:rFonts w:cstheme="minorHAnsi"/>
          <w:i/>
        </w:rPr>
        <w:t>Češi občanská společnost a evropské výzvy.</w:t>
      </w:r>
      <w:r w:rsidRPr="00353040">
        <w:rPr>
          <w:rFonts w:cstheme="minorHAnsi"/>
        </w:rPr>
        <w:t xml:space="preserve"> Praha: Triton, str. 19 – 27</w:t>
      </w:r>
      <w:r w:rsidR="00FD645D" w:rsidRPr="00353040">
        <w:rPr>
          <w:rFonts w:cstheme="minorHAnsi"/>
        </w:rPr>
        <w:t xml:space="preserve">, 157 – 182. </w:t>
      </w:r>
    </w:p>
    <w:p w:rsidR="009A1830" w:rsidRPr="00353040" w:rsidRDefault="007A5309" w:rsidP="007A530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Balík S. et al.</w:t>
      </w:r>
      <w:r w:rsidR="009A1830" w:rsidRPr="00353040">
        <w:rPr>
          <w:rFonts w:cstheme="minorHAnsi"/>
        </w:rPr>
        <w:t xml:space="preserve"> 201</w:t>
      </w:r>
      <w:r w:rsidRPr="00353040">
        <w:rPr>
          <w:rFonts w:cstheme="minorHAnsi"/>
        </w:rPr>
        <w:t>6</w:t>
      </w:r>
      <w:r w:rsidR="009A1830" w:rsidRPr="00353040">
        <w:rPr>
          <w:rFonts w:cstheme="minorHAnsi"/>
        </w:rPr>
        <w:t xml:space="preserve">. </w:t>
      </w:r>
      <w:r w:rsidRPr="00353040">
        <w:rPr>
          <w:rFonts w:cstheme="minorHAnsi"/>
          <w:i/>
        </w:rPr>
        <w:t>Kvalita demokracie v ČR</w:t>
      </w:r>
      <w:r w:rsidRPr="00353040">
        <w:rPr>
          <w:rFonts w:cstheme="minorHAnsi"/>
        </w:rPr>
        <w:t>. Brno: CDK, str. 190 – 205</w:t>
      </w:r>
      <w:r w:rsidR="009A1830" w:rsidRPr="00353040">
        <w:rPr>
          <w:rFonts w:cstheme="minorHAnsi"/>
        </w:rPr>
        <w:t>.</w:t>
      </w:r>
    </w:p>
    <w:p w:rsidR="007A5309" w:rsidRPr="00353040" w:rsidRDefault="007A5309" w:rsidP="007A5309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Linek, Císař, </w:t>
      </w:r>
      <w:proofErr w:type="spellStart"/>
      <w:r w:rsidRPr="00353040">
        <w:rPr>
          <w:rFonts w:cstheme="minorHAnsi"/>
        </w:rPr>
        <w:t>Petrúšek</w:t>
      </w:r>
      <w:proofErr w:type="spellEnd"/>
      <w:r w:rsidRPr="00353040">
        <w:rPr>
          <w:rFonts w:cstheme="minorHAnsi"/>
        </w:rPr>
        <w:t xml:space="preserve">, Vráblíková. 2017. </w:t>
      </w:r>
      <w:r w:rsidRPr="00353040">
        <w:rPr>
          <w:rFonts w:cstheme="minorHAnsi"/>
          <w:i/>
        </w:rPr>
        <w:t>Občanství a politická participace v ČR</w:t>
      </w:r>
      <w:r w:rsidRPr="00353040">
        <w:rPr>
          <w:rFonts w:cstheme="minorHAnsi"/>
        </w:rPr>
        <w:t>. Praha: S</w:t>
      </w:r>
      <w:r w:rsidR="006F3A6D" w:rsidRPr="00353040">
        <w:rPr>
          <w:rFonts w:cstheme="minorHAnsi"/>
        </w:rPr>
        <w:t>LON</w:t>
      </w:r>
      <w:r w:rsidRPr="00353040">
        <w:rPr>
          <w:rFonts w:cstheme="minorHAnsi"/>
        </w:rPr>
        <w:t>, str. 193 – 203.</w:t>
      </w:r>
    </w:p>
    <w:p w:rsidR="00365B89" w:rsidRPr="009C3714" w:rsidRDefault="00513C6A" w:rsidP="00FD645D">
      <w:pPr>
        <w:spacing w:after="120" w:line="240" w:lineRule="auto"/>
      </w:pPr>
      <w:r w:rsidRPr="00353040">
        <w:rPr>
          <w:b/>
        </w:rPr>
        <w:t>Kontrol</w:t>
      </w:r>
      <w:r w:rsidRPr="009C3714">
        <w:rPr>
          <w:b/>
        </w:rPr>
        <w:t>ní otázky:</w:t>
      </w:r>
      <w:r w:rsidR="00FD645D">
        <w:tab/>
      </w:r>
    </w:p>
    <w:p w:rsidR="007A5309" w:rsidRDefault="007A5309" w:rsidP="00B618B4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</w:pPr>
      <w:r>
        <w:t>Charakterizujte nejnaléhavější slabiny současné občanské společnost v Česku.</w:t>
      </w:r>
    </w:p>
    <w:p w:rsidR="006F3A6D" w:rsidRDefault="006F3A6D" w:rsidP="00B618B4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</w:pPr>
      <w:r>
        <w:t>Pokuste se vysvětlit jejich příčiny.</w:t>
      </w:r>
    </w:p>
    <w:p w:rsidR="00513C6A" w:rsidRPr="009C3714" w:rsidRDefault="006F3A6D" w:rsidP="00513C6A">
      <w:pPr>
        <w:pStyle w:val="Odstavecseseznamem"/>
        <w:numPr>
          <w:ilvl w:val="0"/>
          <w:numId w:val="5"/>
        </w:numPr>
        <w:spacing w:after="120" w:line="240" w:lineRule="auto"/>
        <w:ind w:left="851" w:hanging="425"/>
        <w:contextualSpacing w:val="0"/>
      </w:pPr>
      <w:r>
        <w:t>Navrhněte možné způsoby, jak tyto slabiny zmírňovat či překonávat</w:t>
      </w:r>
    </w:p>
    <w:p w:rsidR="005C173A" w:rsidRDefault="005C173A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5C173A" w:rsidRPr="002D51E3" w:rsidRDefault="005C173A" w:rsidP="005C173A">
      <w:pPr>
        <w:ind w:left="2835" w:hanging="2835"/>
        <w:rPr>
          <w:rFonts w:ascii="Arial" w:eastAsia="Times New Roman" w:hAnsi="Arial" w:cs="Times New Roman"/>
          <w:noProof/>
          <w:sz w:val="20"/>
          <w:szCs w:val="24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Pr="005C173A">
        <w:t>4</w:t>
      </w:r>
      <w:r w:rsidRPr="009D446B">
        <w:t xml:space="preserve">. </w:t>
      </w:r>
      <w:r>
        <w:t xml:space="preserve"> Občanská společnost a období komunismus (v Československu).</w:t>
      </w:r>
    </w:p>
    <w:p w:rsidR="005C173A" w:rsidRDefault="005C173A" w:rsidP="005C173A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>
        <w:t>námit studenty s podmínkami a formami občanského soužití v Československu v druhé polovině 20. století.</w:t>
      </w:r>
    </w:p>
    <w:p w:rsidR="005C173A" w:rsidRPr="001D37FB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>
        <w:rPr>
          <w:b/>
        </w:rPr>
        <w:tab/>
      </w:r>
      <w:r>
        <w:t>kult osobnosti, období uvolnění, normalizace</w:t>
      </w:r>
    </w:p>
    <w:p w:rsidR="005C173A" w:rsidRDefault="005C173A" w:rsidP="005C173A">
      <w:pPr>
        <w:spacing w:after="120" w:line="240" w:lineRule="auto"/>
        <w:contextualSpacing/>
        <w:jc w:val="both"/>
        <w:rPr>
          <w:b/>
        </w:rPr>
      </w:pPr>
    </w:p>
    <w:p w:rsidR="005C173A" w:rsidRPr="009C3714" w:rsidRDefault="005C173A" w:rsidP="005C173A">
      <w:pPr>
        <w:spacing w:after="120" w:line="240" w:lineRule="auto"/>
        <w:jc w:val="both"/>
        <w:rPr>
          <w:sz w:val="20"/>
          <w:szCs w:val="20"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  <w:r>
        <w:rPr>
          <w:sz w:val="20"/>
          <w:szCs w:val="20"/>
        </w:rPr>
        <w:tab/>
      </w:r>
    </w:p>
    <w:p w:rsidR="005C173A" w:rsidRPr="00353040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>Podmínky a dynamika občanského soužití v období komunismu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Müller K. B. 2016. </w:t>
      </w:r>
      <w:r w:rsidRPr="00353040">
        <w:rPr>
          <w:rFonts w:cstheme="minorHAnsi"/>
          <w:i/>
        </w:rPr>
        <w:t>Češi, občanská společnost a evropské výzvy.</w:t>
      </w:r>
      <w:r w:rsidRPr="00353040">
        <w:rPr>
          <w:rFonts w:cstheme="minorHAnsi"/>
        </w:rPr>
        <w:t xml:space="preserve"> Praha: Triton, str. 150 – 156.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Holý L. 2001. </w:t>
      </w:r>
      <w:r w:rsidRPr="00353040">
        <w:rPr>
          <w:rFonts w:cstheme="minorHAnsi"/>
          <w:i/>
        </w:rPr>
        <w:t>Malý český člověk a velký český národ.</w:t>
      </w:r>
      <w:r w:rsidRPr="00353040">
        <w:rPr>
          <w:rFonts w:cstheme="minorHAnsi"/>
        </w:rPr>
        <w:t xml:space="preserve"> Praha: SLON, str. 21 – 38.</w:t>
      </w:r>
    </w:p>
    <w:p w:rsidR="005C173A" w:rsidRDefault="005C173A" w:rsidP="005C173A">
      <w:pPr>
        <w:spacing w:after="120" w:line="240" w:lineRule="auto"/>
        <w:rPr>
          <w:b/>
        </w:rPr>
      </w:pPr>
      <w:r w:rsidRPr="00353040">
        <w:rPr>
          <w:b/>
        </w:rPr>
        <w:t>Kontrol</w:t>
      </w:r>
      <w:r w:rsidRPr="009C3714">
        <w:rPr>
          <w:b/>
        </w:rPr>
        <w:t>ní otázky:</w:t>
      </w:r>
    </w:p>
    <w:p w:rsidR="005C173A" w:rsidRDefault="005C173A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</w:pPr>
      <w:r>
        <w:t>Uveď nejvýznamnější charakteristiky jednotlivých etap komunistického období.</w:t>
      </w:r>
    </w:p>
    <w:p w:rsidR="005C173A" w:rsidRDefault="005C173A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</w:pPr>
      <w:r>
        <w:t>Charakterizuj podmínky a dynamiku utváření politické kultury v období normalizace.</w:t>
      </w:r>
    </w:p>
    <w:p w:rsidR="005C173A" w:rsidRDefault="005C173A" w:rsidP="005C173A">
      <w:pPr>
        <w:pStyle w:val="Odstavecseseznamem"/>
        <w:numPr>
          <w:ilvl w:val="0"/>
          <w:numId w:val="9"/>
        </w:numPr>
        <w:spacing w:after="120" w:line="240" w:lineRule="auto"/>
        <w:ind w:left="851" w:hanging="425"/>
        <w:contextualSpacing w:val="0"/>
      </w:pPr>
      <w:r>
        <w:t>Vysvětlete podmínky občanské participace v podmínkách Národní fronty.</w:t>
      </w:r>
    </w:p>
    <w:p w:rsidR="005C173A" w:rsidRPr="009C3714" w:rsidRDefault="005C173A" w:rsidP="005C173A">
      <w:pPr>
        <w:pStyle w:val="Odstavecseseznamem"/>
        <w:spacing w:after="120" w:line="240" w:lineRule="auto"/>
        <w:ind w:left="851"/>
        <w:contextualSpacing w:val="0"/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5C173A">
      <w:pPr>
        <w:spacing w:after="120" w:line="240" w:lineRule="auto"/>
        <w:rPr>
          <w:b/>
          <w:sz w:val="28"/>
          <w:szCs w:val="28"/>
        </w:rPr>
      </w:pPr>
    </w:p>
    <w:p w:rsidR="005C173A" w:rsidRPr="00DB7FC4" w:rsidRDefault="005C173A" w:rsidP="005C173A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5C173A" w:rsidRPr="002D51E3" w:rsidRDefault="005C173A" w:rsidP="005C173A">
      <w:pPr>
        <w:ind w:left="2835" w:hanging="2835"/>
        <w:rPr>
          <w:rFonts w:ascii="Arial" w:eastAsia="Times New Roman" w:hAnsi="Arial" w:cs="Times New Roman"/>
          <w:noProof/>
          <w:sz w:val="20"/>
          <w:szCs w:val="24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Pr="005C173A">
        <w:t>5</w:t>
      </w:r>
      <w:r w:rsidRPr="009D446B">
        <w:t xml:space="preserve">. </w:t>
      </w:r>
      <w:r>
        <w:t>Občanská společnost v meziválečném Československu.</w:t>
      </w:r>
    </w:p>
    <w:p w:rsidR="005C173A" w:rsidRPr="00B87744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>
        <w:t>námit studenty s podmínkami a dynamikou občanského soužití v meziválečném Československu.</w:t>
      </w:r>
    </w:p>
    <w:p w:rsidR="005C173A" w:rsidRPr="00B87744" w:rsidRDefault="005C173A" w:rsidP="005C173A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Pr="005C173A">
        <w:t>první republika, nacionalismus, menšiny, stát stran</w:t>
      </w:r>
      <w:r>
        <w:rPr>
          <w:b/>
        </w:rPr>
        <w:t xml:space="preserve"> </w:t>
      </w:r>
    </w:p>
    <w:p w:rsidR="005C173A" w:rsidRDefault="005C173A" w:rsidP="005C173A">
      <w:pPr>
        <w:spacing w:after="120" w:line="240" w:lineRule="auto"/>
        <w:contextualSpacing/>
        <w:jc w:val="both"/>
        <w:rPr>
          <w:b/>
        </w:rPr>
      </w:pPr>
    </w:p>
    <w:p w:rsidR="005C173A" w:rsidRDefault="005C173A" w:rsidP="005C173A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5C173A" w:rsidRPr="00353040" w:rsidRDefault="005C173A" w:rsidP="005C173A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>Občanská společnost v období první republiky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Müller K. B. 2016. </w:t>
      </w:r>
      <w:r w:rsidRPr="00353040">
        <w:rPr>
          <w:rFonts w:cstheme="minorHAnsi"/>
          <w:i/>
        </w:rPr>
        <w:t>Češi občanská společnost a evropské výzvy.</w:t>
      </w:r>
      <w:r w:rsidRPr="00353040">
        <w:rPr>
          <w:rFonts w:cstheme="minorHAnsi"/>
        </w:rPr>
        <w:t xml:space="preserve"> Praha: Triton, str. 133 – 149.</w:t>
      </w:r>
    </w:p>
    <w:p w:rsidR="005C173A" w:rsidRPr="00353040" w:rsidRDefault="005C173A" w:rsidP="005C173A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 xml:space="preserve">Rádl E. 1993. </w:t>
      </w:r>
      <w:r w:rsidRPr="00353040">
        <w:rPr>
          <w:rFonts w:cstheme="minorHAnsi"/>
          <w:i/>
        </w:rPr>
        <w:t>Válka Čechů s Němci</w:t>
      </w:r>
      <w:r w:rsidRPr="00353040">
        <w:rPr>
          <w:rFonts w:cstheme="minorHAnsi"/>
        </w:rPr>
        <w:t xml:space="preserve">. Praha: </w:t>
      </w:r>
      <w:proofErr w:type="spellStart"/>
      <w:r w:rsidRPr="00353040">
        <w:rPr>
          <w:rFonts w:cstheme="minorHAnsi"/>
        </w:rPr>
        <w:t>Melantrich</w:t>
      </w:r>
      <w:proofErr w:type="spellEnd"/>
      <w:r w:rsidRPr="00353040">
        <w:rPr>
          <w:rFonts w:cstheme="minorHAnsi"/>
        </w:rPr>
        <w:t>, str. 200 – 2010.</w:t>
      </w:r>
    </w:p>
    <w:p w:rsidR="005C173A" w:rsidRPr="00B97372" w:rsidRDefault="005C173A" w:rsidP="005C173A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5C173A" w:rsidRDefault="005C173A" w:rsidP="005C173A">
      <w:pPr>
        <w:spacing w:after="120" w:line="240" w:lineRule="auto"/>
        <w:rPr>
          <w:b/>
        </w:rPr>
      </w:pPr>
      <w:r w:rsidRPr="009C3714">
        <w:rPr>
          <w:b/>
        </w:rPr>
        <w:t>Kontrolní otázky:</w:t>
      </w:r>
    </w:p>
    <w:p w:rsid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</w:pPr>
      <w:r>
        <w:t>Vysvětlete mezinárodně politickou situaci po první světové válce.</w:t>
      </w:r>
    </w:p>
    <w:p w:rsidR="005C173A" w:rsidRP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Vysvětlete pojem stát stran.</w:t>
      </w:r>
    </w:p>
    <w:p w:rsidR="005C173A" w:rsidRPr="005C173A" w:rsidRDefault="005C173A" w:rsidP="005C173A">
      <w:pPr>
        <w:pStyle w:val="Odstavecseseznamem"/>
        <w:numPr>
          <w:ilvl w:val="0"/>
          <w:numId w:val="24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Charakterizujte klíčové předpoklady a omezení rozvoje liberální kultury a občanské společnosti v meziválečném Československu.</w:t>
      </w:r>
    </w:p>
    <w:p w:rsidR="005C173A" w:rsidRDefault="005C173A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9D446B">
      <w:pPr>
        <w:spacing w:after="120" w:line="240" w:lineRule="auto"/>
        <w:rPr>
          <w:b/>
          <w:sz w:val="28"/>
          <w:szCs w:val="28"/>
        </w:rPr>
      </w:pPr>
    </w:p>
    <w:p w:rsidR="009D446B" w:rsidRPr="00DB7FC4" w:rsidRDefault="009D446B" w:rsidP="009D446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="00301887"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FD645D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4A2D1B" w:rsidRPr="004A2D1B">
        <w:t>6</w:t>
      </w:r>
      <w:r w:rsidRPr="009D446B">
        <w:t xml:space="preserve">. </w:t>
      </w:r>
      <w:r w:rsidR="00301887">
        <w:t>Občanská společnost v českých zemích za starého Rakouska</w:t>
      </w:r>
      <w:r w:rsidRPr="00B87744">
        <w:tab/>
      </w:r>
    </w:p>
    <w:p w:rsidR="00A73CB7" w:rsidRPr="00B87744" w:rsidRDefault="009D446B" w:rsidP="00A73CB7">
      <w:pPr>
        <w:spacing w:after="120" w:line="240" w:lineRule="auto"/>
        <w:ind w:left="2832" w:hanging="2832"/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A73CB7" w:rsidRPr="00B87744">
        <w:t>Cílem modulu je sez</w:t>
      </w:r>
      <w:r w:rsidR="00C64395">
        <w:t>námit studenty s</w:t>
      </w:r>
      <w:r w:rsidR="00E23219">
        <w:t xml:space="preserve"> klíčovými</w:t>
      </w:r>
      <w:r w:rsidR="00C64395">
        <w:t xml:space="preserve"> </w:t>
      </w:r>
      <w:r w:rsidR="00301887">
        <w:t xml:space="preserve">předpoklady, podmínka a formami utváření občanské společnosti v českých zemích v druhé polovině 19. </w:t>
      </w:r>
      <w:r w:rsidR="00353040">
        <w:t>S</w:t>
      </w:r>
      <w:r w:rsidR="00301887">
        <w:t>toletí</w:t>
      </w:r>
      <w:r w:rsidR="00353040">
        <w:t>. To celé</w:t>
      </w:r>
      <w:r w:rsidR="00301887">
        <w:t xml:space="preserve"> na pozadí typologie národotvorných procesů v</w:t>
      </w:r>
      <w:r w:rsidR="00353040">
        <w:t> </w:t>
      </w:r>
      <w:r w:rsidR="00301887">
        <w:t>Evropě</w:t>
      </w:r>
      <w:r w:rsidR="00353040">
        <w:t>.</w:t>
      </w:r>
    </w:p>
    <w:p w:rsidR="009D446B" w:rsidRPr="00B87744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301887">
        <w:t>nacionalismus, habsburský stát, trh, politická veřejnost</w:t>
      </w:r>
      <w:r w:rsidR="004A2D1B">
        <w:t>, svůj k svému</w:t>
      </w:r>
      <w:r w:rsidR="00301887">
        <w:t xml:space="preserve"> 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FD645D" w:rsidRPr="00353040" w:rsidRDefault="00FD645D" w:rsidP="00FD645D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Národotvorné procesy v Evropě </w:t>
      </w:r>
    </w:p>
    <w:p w:rsidR="00FD645D" w:rsidRPr="00353040" w:rsidRDefault="00FD645D" w:rsidP="00FD645D">
      <w:pPr>
        <w:pStyle w:val="Odstavecseseznamem"/>
        <w:numPr>
          <w:ilvl w:val="1"/>
          <w:numId w:val="3"/>
        </w:numPr>
        <w:ind w:left="1080"/>
        <w:rPr>
          <w:b/>
        </w:rPr>
      </w:pPr>
      <w:proofErr w:type="spellStart"/>
      <w:r w:rsidRPr="00353040">
        <w:rPr>
          <w:rFonts w:cstheme="minorHAnsi"/>
        </w:rPr>
        <w:t>Gellner</w:t>
      </w:r>
      <w:proofErr w:type="spellEnd"/>
      <w:r w:rsidRPr="00353040">
        <w:rPr>
          <w:rFonts w:cstheme="minorHAnsi"/>
        </w:rPr>
        <w:t xml:space="preserve">, E. 2003. </w:t>
      </w:r>
      <w:r w:rsidRPr="00353040">
        <w:rPr>
          <w:rFonts w:cstheme="minorHAnsi"/>
          <w:i/>
        </w:rPr>
        <w:t>Nacionalismus</w:t>
      </w:r>
      <w:r w:rsidRPr="00353040">
        <w:rPr>
          <w:rFonts w:cstheme="minorHAnsi"/>
        </w:rPr>
        <w:t xml:space="preserve">. Brno: CDK, str. 53 – 75. </w:t>
      </w:r>
    </w:p>
    <w:p w:rsidR="009D446B" w:rsidRPr="00353040" w:rsidRDefault="00301887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353040">
        <w:rPr>
          <w:i/>
        </w:rPr>
        <w:t xml:space="preserve">Občanská společnost v českých zemích v druhé polovině 19. </w:t>
      </w:r>
      <w:r w:rsidR="00C22337" w:rsidRPr="00353040">
        <w:rPr>
          <w:i/>
        </w:rPr>
        <w:t>s</w:t>
      </w:r>
      <w:r w:rsidRPr="00353040">
        <w:rPr>
          <w:i/>
        </w:rPr>
        <w:t>toletí</w:t>
      </w:r>
      <w:r w:rsidR="00C22337" w:rsidRPr="00353040">
        <w:rPr>
          <w:i/>
        </w:rPr>
        <w:t>.</w:t>
      </w:r>
    </w:p>
    <w:p w:rsidR="00301887" w:rsidRPr="00353040" w:rsidRDefault="00301887" w:rsidP="00301887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Müller K.</w:t>
      </w:r>
      <w:r w:rsidR="005C173A" w:rsidRPr="00353040">
        <w:rPr>
          <w:rFonts w:cstheme="minorHAnsi"/>
        </w:rPr>
        <w:t xml:space="preserve"> </w:t>
      </w:r>
      <w:r w:rsidRPr="00353040">
        <w:rPr>
          <w:rFonts w:cstheme="minorHAnsi"/>
        </w:rPr>
        <w:t xml:space="preserve">B. 2016. </w:t>
      </w:r>
      <w:r w:rsidRPr="00353040">
        <w:rPr>
          <w:rFonts w:cstheme="minorHAnsi"/>
          <w:i/>
        </w:rPr>
        <w:t>Češi</w:t>
      </w:r>
      <w:r w:rsidR="004A2D1B" w:rsidRPr="00353040">
        <w:rPr>
          <w:rFonts w:cstheme="minorHAnsi"/>
          <w:i/>
        </w:rPr>
        <w:t>,</w:t>
      </w:r>
      <w:r w:rsidRPr="00353040">
        <w:rPr>
          <w:rFonts w:cstheme="minorHAnsi"/>
          <w:i/>
        </w:rPr>
        <w:t xml:space="preserve"> občanská společnost a evropské výzvy.</w:t>
      </w:r>
      <w:r w:rsidRPr="00353040">
        <w:rPr>
          <w:rFonts w:cstheme="minorHAnsi"/>
        </w:rPr>
        <w:t xml:space="preserve"> Praha: Triton, str. 65 – 137.</w:t>
      </w:r>
    </w:p>
    <w:p w:rsidR="00C22337" w:rsidRPr="00353040" w:rsidRDefault="00C22337" w:rsidP="00C22337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353040">
        <w:rPr>
          <w:rFonts w:cstheme="minorHAnsi"/>
        </w:rPr>
        <w:t>Urban, O. 1995. Český liberalismus v 19. Století. In Znoj, Havránek, Sekera (</w:t>
      </w:r>
      <w:proofErr w:type="spellStart"/>
      <w:r w:rsidRPr="00353040">
        <w:rPr>
          <w:rFonts w:cstheme="minorHAnsi"/>
        </w:rPr>
        <w:t>eds</w:t>
      </w:r>
      <w:proofErr w:type="spellEnd"/>
      <w:r w:rsidRPr="00353040">
        <w:rPr>
          <w:rFonts w:cstheme="minorHAnsi"/>
        </w:rPr>
        <w:t xml:space="preserve">), </w:t>
      </w:r>
      <w:r w:rsidRPr="00353040">
        <w:rPr>
          <w:rFonts w:cstheme="minorHAnsi"/>
          <w:i/>
        </w:rPr>
        <w:t>Český liberalismus, texty a osobnosti.</w:t>
      </w:r>
      <w:r w:rsidRPr="00353040">
        <w:rPr>
          <w:rFonts w:cstheme="minorHAnsi"/>
        </w:rPr>
        <w:t xml:space="preserve"> Praha: </w:t>
      </w:r>
      <w:proofErr w:type="spellStart"/>
      <w:r w:rsidRPr="00353040">
        <w:rPr>
          <w:rFonts w:cstheme="minorHAnsi"/>
        </w:rPr>
        <w:t>Torst</w:t>
      </w:r>
      <w:proofErr w:type="spellEnd"/>
      <w:r w:rsidRPr="00353040">
        <w:rPr>
          <w:rFonts w:cstheme="minorHAnsi"/>
        </w:rPr>
        <w:t>, str. 15 – 27.</w:t>
      </w:r>
    </w:p>
    <w:p w:rsidR="00927204" w:rsidRPr="006F058D" w:rsidRDefault="00927204" w:rsidP="00EB5157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9D446B" w:rsidRDefault="009D446B" w:rsidP="009D446B">
      <w:pPr>
        <w:spacing w:after="120" w:line="240" w:lineRule="auto"/>
        <w:rPr>
          <w:b/>
        </w:rPr>
      </w:pPr>
      <w:r w:rsidRPr="009C3714">
        <w:rPr>
          <w:b/>
        </w:rPr>
        <w:t>Kontrolní otázky:</w:t>
      </w:r>
    </w:p>
    <w:p w:rsidR="00FD645D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</w:pPr>
      <w:r>
        <w:t>Vysvětlete Gellnerovu typologii národotvorných procesů v Evropě.</w:t>
      </w:r>
    </w:p>
    <w:p w:rsidR="00FD645D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</w:pPr>
      <w:r>
        <w:t xml:space="preserve">Vysvětlete stádia nacionalismu v Evropě dle </w:t>
      </w:r>
      <w:proofErr w:type="spellStart"/>
      <w:r>
        <w:t>Gellnera</w:t>
      </w:r>
      <w:proofErr w:type="spellEnd"/>
      <w:r>
        <w:t>.</w:t>
      </w:r>
    </w:p>
    <w:p w:rsidR="00FD645D" w:rsidRPr="00C22337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Charakterizujte klíčové předpoklady a omezení rozvoje liberální kultury a občanské společnosti v českých zemích před první světovou válkou.</w:t>
      </w:r>
    </w:p>
    <w:p w:rsidR="00FD645D" w:rsidRPr="00C22337" w:rsidRDefault="00FD645D" w:rsidP="00FD645D">
      <w:pPr>
        <w:pStyle w:val="Odstavecseseznamem"/>
        <w:numPr>
          <w:ilvl w:val="0"/>
          <w:numId w:val="8"/>
        </w:numPr>
        <w:spacing w:after="120" w:line="240" w:lineRule="auto"/>
        <w:ind w:left="851" w:hanging="425"/>
        <w:contextualSpacing w:val="0"/>
        <w:rPr>
          <w:b/>
          <w:sz w:val="28"/>
          <w:szCs w:val="28"/>
        </w:rPr>
      </w:pPr>
      <w:r>
        <w:t>Vysvětlete rozdílnou dynamiku těchto procesů na Moravě a v</w:t>
      </w:r>
      <w:r w:rsidR="00353040">
        <w:t> </w:t>
      </w:r>
      <w:r>
        <w:t>Čechách</w:t>
      </w:r>
      <w:r w:rsidR="00353040">
        <w:t>.</w:t>
      </w:r>
    </w:p>
    <w:p w:rsidR="009D446B" w:rsidRDefault="004A2D1B" w:rsidP="004A2D1B">
      <w:pPr>
        <w:tabs>
          <w:tab w:val="left" w:pos="1190"/>
        </w:tabs>
        <w:spacing w:after="120" w:line="240" w:lineRule="auto"/>
        <w:rPr>
          <w:b/>
          <w:sz w:val="28"/>
          <w:szCs w:val="28"/>
        </w:rPr>
      </w:pPr>
      <w:r>
        <w:tab/>
      </w: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4A2D1B">
      <w:pPr>
        <w:spacing w:after="120" w:line="240" w:lineRule="auto"/>
        <w:rPr>
          <w:b/>
          <w:sz w:val="28"/>
          <w:szCs w:val="28"/>
        </w:rPr>
      </w:pPr>
    </w:p>
    <w:p w:rsidR="004A2D1B" w:rsidRPr="00DB7FC4" w:rsidRDefault="004A2D1B" w:rsidP="004A2D1B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4A2D1B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4A2D1B" w:rsidRPr="004A2D1B">
        <w:t>7. Záchrana či evropeizace národních států</w:t>
      </w:r>
      <w:r w:rsidR="004A2D1B">
        <w:t xml:space="preserve"> a občanské společnosti</w:t>
      </w:r>
      <w:r w:rsidR="004A2D1B" w:rsidRPr="004A2D1B">
        <w:t>?</w:t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8B1931" w:rsidRPr="00B87744">
        <w:t>Cílem modulu je sez</w:t>
      </w:r>
      <w:r w:rsidR="008B1931">
        <w:t xml:space="preserve">námit studenty </w:t>
      </w:r>
      <w:r w:rsidR="004A2D1B">
        <w:t>s klíčovými důsledky globalizace a jejich dopadem na národní státy a občanské společnosti v Evropě.</w:t>
      </w:r>
    </w:p>
    <w:p w:rsidR="009D446B" w:rsidRPr="00B87744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4A2D1B">
        <w:t>globalizovaná modernita, nezamýšlené důsledky, evropeizace</w:t>
      </w:r>
    </w:p>
    <w:p w:rsidR="009D446B" w:rsidRPr="009C3714" w:rsidRDefault="009D446B" w:rsidP="004A2D1B">
      <w:pPr>
        <w:spacing w:after="120" w:line="240" w:lineRule="auto"/>
        <w:jc w:val="both"/>
        <w:rPr>
          <w:sz w:val="20"/>
          <w:szCs w:val="20"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9D446B" w:rsidRPr="009C3714" w:rsidRDefault="004A2D1B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>Důsledky globalizace a procesy evropeizace</w:t>
      </w:r>
    </w:p>
    <w:p w:rsidR="000F3A6D" w:rsidRPr="00BD585E" w:rsidRDefault="004A2D1B" w:rsidP="000F3A6D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 str. 218 – 223.</w:t>
      </w:r>
    </w:p>
    <w:p w:rsidR="000F3A6D" w:rsidRPr="00BD585E" w:rsidRDefault="004A2D1B" w:rsidP="000F3A6D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t xml:space="preserve">Beck U. 2007. </w:t>
      </w:r>
      <w:r w:rsidRPr="00353040">
        <w:rPr>
          <w:i/>
        </w:rPr>
        <w:t>Vynalézání politiky</w:t>
      </w:r>
      <w:r w:rsidRPr="00BD585E">
        <w:t>. Praha: SLON, str. 37 – 58.</w:t>
      </w:r>
    </w:p>
    <w:p w:rsidR="000F3A6D" w:rsidRPr="00BD585E" w:rsidRDefault="000F3A6D" w:rsidP="000F3A6D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 w:rsidRPr="00BD585E">
        <w:t>Schendelen</w:t>
      </w:r>
      <w:proofErr w:type="spellEnd"/>
      <w:r w:rsidRPr="00BD585E">
        <w:t xml:space="preserve">, R. 2004. </w:t>
      </w:r>
      <w:r w:rsidRPr="00353040">
        <w:rPr>
          <w:i/>
        </w:rPr>
        <w:t>Jak lobbovat v EU</w:t>
      </w:r>
      <w:r w:rsidRPr="00BD585E">
        <w:t xml:space="preserve">. Brno: CSS, str. 11 – 31. </w:t>
      </w:r>
    </w:p>
    <w:p w:rsidR="009D446B" w:rsidRDefault="009D446B" w:rsidP="009D446B">
      <w:pPr>
        <w:spacing w:after="120" w:line="240" w:lineRule="auto"/>
        <w:rPr>
          <w:b/>
        </w:rPr>
      </w:pPr>
      <w:r w:rsidRPr="00BD585E">
        <w:rPr>
          <w:b/>
        </w:rPr>
        <w:t>Kontrolní ot</w:t>
      </w:r>
      <w:r w:rsidRPr="009C3714">
        <w:rPr>
          <w:b/>
        </w:rPr>
        <w:t>ázky:</w:t>
      </w:r>
    </w:p>
    <w:p w:rsidR="009D446B" w:rsidRDefault="00EC0E39" w:rsidP="004118EF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</w:pPr>
      <w:r>
        <w:t xml:space="preserve">Vysvětlete </w:t>
      </w:r>
      <w:r w:rsidR="000F3A6D">
        <w:t>pojem nezamýšlené důsledky jednání.</w:t>
      </w:r>
    </w:p>
    <w:p w:rsidR="000F3A6D" w:rsidRDefault="000F3A6D" w:rsidP="004118EF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</w:pPr>
      <w:r>
        <w:t>Charakterizujte dopady globalizace na národní státy v Evropě.</w:t>
      </w:r>
    </w:p>
    <w:p w:rsidR="000F3A6D" w:rsidRDefault="00EC0E39" w:rsidP="004118EF">
      <w:pPr>
        <w:pStyle w:val="Odstavecseseznamem"/>
        <w:numPr>
          <w:ilvl w:val="0"/>
          <w:numId w:val="10"/>
        </w:numPr>
        <w:spacing w:after="120" w:line="240" w:lineRule="auto"/>
        <w:ind w:left="993" w:hanging="567"/>
        <w:contextualSpacing w:val="0"/>
      </w:pPr>
      <w:r>
        <w:t>Charakterizujte</w:t>
      </w:r>
      <w:r w:rsidR="000F3A6D">
        <w:t xml:space="preserve"> základní vektory evropeizace.</w:t>
      </w:r>
    </w:p>
    <w:p w:rsidR="00DB5500" w:rsidRDefault="00DB5500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F3A6D">
      <w:pPr>
        <w:spacing w:after="120" w:line="240" w:lineRule="auto"/>
        <w:rPr>
          <w:b/>
          <w:sz w:val="28"/>
          <w:szCs w:val="28"/>
        </w:rPr>
      </w:pPr>
    </w:p>
    <w:p w:rsidR="000F3A6D" w:rsidRPr="00DB7FC4" w:rsidRDefault="000F3A6D" w:rsidP="000F3A6D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0F3A6D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0F3A6D">
        <w:t>8. Zájmové skupiny a procesy evropeizace</w:t>
      </w:r>
      <w:r w:rsidRPr="00B87744">
        <w:tab/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 w:rsidR="00281DCE">
        <w:t>námit studenta s</w:t>
      </w:r>
      <w:r w:rsidR="000F3A6D">
        <w:t> podmínkami působení zájmových skupin v Evropě a se základními formami a pravidly lobbingu.</w:t>
      </w:r>
    </w:p>
    <w:p w:rsidR="009D446B" w:rsidRPr="00012234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0F3A6D" w:rsidRPr="000F3A6D">
        <w:t>zájmové skupiny, lobbing, regulace</w:t>
      </w:r>
      <w:r w:rsidR="00353040">
        <w:t>, EU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Pr="00A83696" w:rsidRDefault="009D446B" w:rsidP="009D446B">
      <w:pPr>
        <w:spacing w:after="120" w:line="240" w:lineRule="auto"/>
        <w:jc w:val="both"/>
        <w:rPr>
          <w:b/>
        </w:rPr>
      </w:pPr>
      <w:r w:rsidRPr="00A83696">
        <w:rPr>
          <w:b/>
        </w:rPr>
        <w:t>Struktura modulu a zdroje ke konkrétním tématům:</w:t>
      </w:r>
      <w:r w:rsidRPr="00A83696">
        <w:rPr>
          <w:b/>
        </w:rPr>
        <w:tab/>
      </w:r>
    </w:p>
    <w:p w:rsidR="009D446B" w:rsidRPr="00A83696" w:rsidRDefault="00A83696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 w:rsidRPr="00A83696">
        <w:rPr>
          <w:i/>
        </w:rPr>
        <w:t>Působení zájmové skupiny v EU, typologie a formy.</w:t>
      </w:r>
    </w:p>
    <w:p w:rsidR="00105D0B" w:rsidRPr="00353040" w:rsidRDefault="00A83696" w:rsidP="00A83696">
      <w:pPr>
        <w:pStyle w:val="Odstavecseseznamem"/>
        <w:numPr>
          <w:ilvl w:val="1"/>
          <w:numId w:val="3"/>
        </w:numPr>
        <w:spacing w:after="0" w:line="240" w:lineRule="auto"/>
        <w:ind w:left="1080"/>
        <w:contextualSpacing w:val="0"/>
        <w:rPr>
          <w:rFonts w:cstheme="minorHAnsi"/>
        </w:rPr>
      </w:pPr>
      <w:r w:rsidRPr="00A83696">
        <w:t>Müller K. B. (</w:t>
      </w:r>
      <w:proofErr w:type="spellStart"/>
      <w:r w:rsidRPr="00A83696">
        <w:t>ed</w:t>
      </w:r>
      <w:proofErr w:type="spellEnd"/>
      <w:r w:rsidRPr="00A83696">
        <w:t xml:space="preserve">.) et al. 2010. </w:t>
      </w:r>
      <w:r w:rsidRPr="00A83696">
        <w:rPr>
          <w:i/>
        </w:rPr>
        <w:t>Lobbing v moderních demokraciích</w:t>
      </w:r>
      <w:r w:rsidRPr="00A83696">
        <w:t xml:space="preserve">. Praha: </w:t>
      </w:r>
      <w:proofErr w:type="spellStart"/>
      <w:r w:rsidRPr="00A83696">
        <w:t>Grada</w:t>
      </w:r>
      <w:proofErr w:type="spellEnd"/>
      <w:r w:rsidRPr="00A83696">
        <w:t>, str. 107 –</w:t>
      </w:r>
      <w:r>
        <w:t xml:space="preserve"> 115.</w:t>
      </w:r>
    </w:p>
    <w:p w:rsidR="00353040" w:rsidRPr="00A83696" w:rsidRDefault="00353040" w:rsidP="00353040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 w:rsidRPr="00A83696">
        <w:t>Schendelen</w:t>
      </w:r>
      <w:proofErr w:type="spellEnd"/>
      <w:r w:rsidRPr="00A83696">
        <w:t xml:space="preserve">, R. 2004. </w:t>
      </w:r>
      <w:r w:rsidRPr="00A83696">
        <w:rPr>
          <w:i/>
        </w:rPr>
        <w:t>Jak lobbovat v EU</w:t>
      </w:r>
      <w:r w:rsidRPr="00A83696">
        <w:t xml:space="preserve">. Brno: CSS, str. 32 – 41. </w:t>
      </w:r>
    </w:p>
    <w:p w:rsidR="009D446B" w:rsidRPr="00517A24" w:rsidRDefault="009D446B" w:rsidP="00517A24">
      <w:pPr>
        <w:spacing w:after="0" w:line="240" w:lineRule="auto"/>
        <w:ind w:left="1080"/>
        <w:rPr>
          <w:sz w:val="20"/>
          <w:szCs w:val="20"/>
        </w:rPr>
      </w:pPr>
    </w:p>
    <w:p w:rsidR="009D446B" w:rsidRDefault="009D446B" w:rsidP="009D446B">
      <w:pPr>
        <w:spacing w:after="120" w:line="240" w:lineRule="auto"/>
        <w:rPr>
          <w:b/>
        </w:rPr>
      </w:pPr>
      <w:r w:rsidRPr="009C3714">
        <w:rPr>
          <w:b/>
        </w:rPr>
        <w:t>Kontrolní otázky:</w:t>
      </w:r>
    </w:p>
    <w:p w:rsidR="009D446B" w:rsidRDefault="00517A24" w:rsidP="00D909C8">
      <w:pPr>
        <w:pStyle w:val="Odstavecseseznamem"/>
        <w:numPr>
          <w:ilvl w:val="0"/>
          <w:numId w:val="11"/>
        </w:numPr>
        <w:spacing w:after="120" w:line="240" w:lineRule="auto"/>
        <w:ind w:left="992" w:hanging="567"/>
        <w:contextualSpacing w:val="0"/>
      </w:pPr>
      <w:r>
        <w:t>Jak se liší politická strana od zájmové skupiny</w:t>
      </w:r>
      <w:r w:rsidR="00DB3FB0">
        <w:t>?</w:t>
      </w:r>
    </w:p>
    <w:p w:rsidR="009D446B" w:rsidRDefault="00517A24" w:rsidP="00A83696">
      <w:pPr>
        <w:pStyle w:val="Odstavecseseznamem"/>
        <w:numPr>
          <w:ilvl w:val="0"/>
          <w:numId w:val="11"/>
        </w:numPr>
        <w:spacing w:after="120" w:line="240" w:lineRule="auto"/>
        <w:ind w:left="992" w:hanging="567"/>
        <w:contextualSpacing w:val="0"/>
      </w:pPr>
      <w:r>
        <w:t xml:space="preserve">Vysvětlete </w:t>
      </w:r>
      <w:r w:rsidR="00A83696">
        <w:t>základní typologii zájmových skupin.</w:t>
      </w:r>
    </w:p>
    <w:p w:rsidR="000638B3" w:rsidRDefault="00A83696" w:rsidP="000638B3">
      <w:pPr>
        <w:pStyle w:val="Odstavecseseznamem"/>
        <w:numPr>
          <w:ilvl w:val="0"/>
          <w:numId w:val="11"/>
        </w:numPr>
        <w:spacing w:after="120" w:line="240" w:lineRule="auto"/>
        <w:ind w:left="993" w:hanging="567"/>
        <w:contextualSpacing w:val="0"/>
      </w:pPr>
      <w:r>
        <w:t>Vysvětlete základní strategie a formy lobbingu.</w:t>
      </w:r>
    </w:p>
    <w:p w:rsidR="00A83696" w:rsidRDefault="00A83696" w:rsidP="000638B3">
      <w:pPr>
        <w:pStyle w:val="Odstavecseseznamem"/>
        <w:numPr>
          <w:ilvl w:val="0"/>
          <w:numId w:val="11"/>
        </w:numPr>
        <w:spacing w:after="120" w:line="240" w:lineRule="auto"/>
        <w:ind w:left="993" w:hanging="567"/>
        <w:contextualSpacing w:val="0"/>
      </w:pPr>
      <w:r>
        <w:t>Jaké regulační režimy lobbingu se v Evropě uplatňují?</w:t>
      </w:r>
    </w:p>
    <w:p w:rsidR="00D1638C" w:rsidRDefault="00D1638C" w:rsidP="009D446B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A83696">
      <w:pPr>
        <w:spacing w:after="120" w:line="240" w:lineRule="auto"/>
        <w:rPr>
          <w:b/>
          <w:sz w:val="28"/>
          <w:szCs w:val="28"/>
        </w:rPr>
      </w:pPr>
    </w:p>
    <w:p w:rsidR="00A83696" w:rsidRPr="00DB7FC4" w:rsidRDefault="00A83696" w:rsidP="00A83696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A83696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A83696" w:rsidRPr="00A83696">
        <w:t>9</w:t>
      </w:r>
      <w:r w:rsidR="00F124ED" w:rsidRPr="00A83696">
        <w:t>.</w:t>
      </w:r>
      <w:r w:rsidR="00F124ED" w:rsidRPr="00F124ED">
        <w:t xml:space="preserve"> </w:t>
      </w:r>
      <w:r w:rsidR="00F76AEE">
        <w:rPr>
          <w:noProof/>
        </w:rPr>
        <w:t xml:space="preserve"> </w:t>
      </w:r>
      <w:r w:rsidR="00A83696">
        <w:rPr>
          <w:noProof/>
        </w:rPr>
        <w:t>Veřejná sféra a její evropeizace</w:t>
      </w:r>
      <w:r w:rsidRPr="00B87744">
        <w:tab/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47007F">
        <w:t>Cílem mod</w:t>
      </w:r>
      <w:r w:rsidR="00281DCE">
        <w:t xml:space="preserve">ulu je </w:t>
      </w:r>
      <w:r w:rsidR="00BD11D2">
        <w:t xml:space="preserve">uvést studenta do problematiky </w:t>
      </w:r>
      <w:r w:rsidR="00BD585E">
        <w:t>evropeizace veřejných sfér, jejích forem a předpokladů.</w:t>
      </w:r>
      <w:r w:rsidR="00BD585E">
        <w:rPr>
          <w:b/>
        </w:rPr>
        <w:t xml:space="preserve"> </w:t>
      </w:r>
    </w:p>
    <w:p w:rsidR="009D446B" w:rsidRPr="00032F5F" w:rsidRDefault="00A356A7" w:rsidP="00032F5F">
      <w:pPr>
        <w:spacing w:after="120" w:line="240" w:lineRule="auto"/>
        <w:ind w:left="2832" w:hanging="2832"/>
      </w:pPr>
      <w:r>
        <w:rPr>
          <w:b/>
        </w:rPr>
        <w:t>Klíčová slova</w:t>
      </w:r>
      <w:r w:rsidRPr="00D51C1C">
        <w:t xml:space="preserve">: </w:t>
      </w:r>
      <w:r w:rsidR="00D51C1C" w:rsidRPr="00D51C1C">
        <w:t xml:space="preserve">                        </w:t>
      </w:r>
      <w:r w:rsidR="00BD585E">
        <w:tab/>
      </w:r>
      <w:r w:rsidR="00D51C1C" w:rsidRPr="00D51C1C">
        <w:t xml:space="preserve"> </w:t>
      </w:r>
      <w:r w:rsidR="00BD585E">
        <w:t>veřejná sféra, společnost sítí, komunikace, média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Pr="00A60AC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0638B3" w:rsidRPr="00812A99" w:rsidRDefault="008D1682" w:rsidP="000638B3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 xml:space="preserve"> </w:t>
      </w:r>
      <w:r w:rsidR="00BD585E">
        <w:rPr>
          <w:i/>
        </w:rPr>
        <w:t>Transformace veřejné sféry v Evropě</w:t>
      </w:r>
    </w:p>
    <w:p w:rsidR="00BD585E" w:rsidRDefault="00BD585E" w:rsidP="00BD585E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 str. 2</w:t>
      </w:r>
      <w:r>
        <w:rPr>
          <w:rFonts w:cstheme="minorHAnsi"/>
        </w:rPr>
        <w:t>35</w:t>
      </w:r>
      <w:r w:rsidRPr="00BD585E">
        <w:rPr>
          <w:rFonts w:cstheme="minorHAnsi"/>
        </w:rPr>
        <w:t xml:space="preserve"> – 2</w:t>
      </w:r>
      <w:r>
        <w:rPr>
          <w:rFonts w:cstheme="minorHAnsi"/>
        </w:rPr>
        <w:t>5</w:t>
      </w:r>
      <w:r w:rsidRPr="00BD585E">
        <w:rPr>
          <w:rFonts w:cstheme="minorHAnsi"/>
        </w:rPr>
        <w:t>2.</w:t>
      </w:r>
    </w:p>
    <w:p w:rsidR="00F317BF" w:rsidRDefault="00F317BF" w:rsidP="00F317BF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>
        <w:rPr>
          <w:rFonts w:cstheme="minorHAnsi"/>
        </w:rPr>
        <w:t>Rifkin</w:t>
      </w:r>
      <w:proofErr w:type="spellEnd"/>
      <w:r>
        <w:rPr>
          <w:rFonts w:cstheme="minorHAnsi"/>
        </w:rPr>
        <w:t xml:space="preserve">, J. 2005. </w:t>
      </w:r>
      <w:r w:rsidRPr="00353040">
        <w:rPr>
          <w:rFonts w:cstheme="minorHAnsi"/>
          <w:i/>
        </w:rPr>
        <w:t>Evropský sen</w:t>
      </w:r>
      <w:r>
        <w:rPr>
          <w:rFonts w:cstheme="minorHAnsi"/>
        </w:rPr>
        <w:t>, Praha:ELK, str. 200 – 269.</w:t>
      </w:r>
    </w:p>
    <w:p w:rsidR="000B4E7E" w:rsidRPr="000B4E7E" w:rsidRDefault="000B4E7E" w:rsidP="000B4E7E">
      <w:pPr>
        <w:spacing w:after="0" w:line="240" w:lineRule="auto"/>
        <w:rPr>
          <w:i/>
        </w:rPr>
      </w:pPr>
    </w:p>
    <w:p w:rsidR="000B4E7E" w:rsidRPr="000B4E7E" w:rsidRDefault="000B4E7E" w:rsidP="000B4E7E">
      <w:pPr>
        <w:pStyle w:val="Odstavecseseznamem"/>
        <w:numPr>
          <w:ilvl w:val="0"/>
          <w:numId w:val="3"/>
        </w:numPr>
        <w:spacing w:after="0" w:line="240" w:lineRule="auto"/>
        <w:rPr>
          <w:i/>
        </w:rPr>
      </w:pPr>
      <w:r w:rsidRPr="000B4E7E">
        <w:rPr>
          <w:i/>
        </w:rPr>
        <w:t>Prezentace a další studijní materiály přístupné v informačním systému školy</w:t>
      </w:r>
    </w:p>
    <w:p w:rsidR="00032F5F" w:rsidRPr="00032F5F" w:rsidRDefault="00032F5F" w:rsidP="00032F5F">
      <w:pPr>
        <w:spacing w:after="0" w:line="240" w:lineRule="auto"/>
        <w:rPr>
          <w:sz w:val="20"/>
          <w:szCs w:val="20"/>
        </w:rPr>
      </w:pPr>
    </w:p>
    <w:p w:rsidR="009D446B" w:rsidRPr="009C3714" w:rsidRDefault="009D446B" w:rsidP="009D446B">
      <w:pPr>
        <w:spacing w:after="120" w:line="240" w:lineRule="auto"/>
      </w:pPr>
      <w:r w:rsidRPr="009C3714">
        <w:rPr>
          <w:b/>
        </w:rPr>
        <w:t>Kontrolní otázky:</w:t>
      </w:r>
    </w:p>
    <w:p w:rsidR="00F317BF" w:rsidRDefault="00F317BF" w:rsidP="00365B89">
      <w:pPr>
        <w:pStyle w:val="Odstavecseseznamem"/>
        <w:numPr>
          <w:ilvl w:val="0"/>
          <w:numId w:val="20"/>
        </w:numPr>
        <w:spacing w:after="120" w:line="240" w:lineRule="auto"/>
        <w:ind w:left="992" w:hanging="567"/>
        <w:contextualSpacing w:val="0"/>
      </w:pPr>
      <w:r>
        <w:t>Vysvětlete pojem veřejné sféra</w:t>
      </w:r>
      <w:r w:rsidR="00D909C8">
        <w:t>.</w:t>
      </w:r>
    </w:p>
    <w:p w:rsidR="0047007F" w:rsidRDefault="00F317BF" w:rsidP="00365B89">
      <w:pPr>
        <w:pStyle w:val="Odstavecseseznamem"/>
        <w:numPr>
          <w:ilvl w:val="0"/>
          <w:numId w:val="20"/>
        </w:numPr>
        <w:spacing w:after="120" w:line="240" w:lineRule="auto"/>
        <w:ind w:left="992" w:hanging="567"/>
        <w:contextualSpacing w:val="0"/>
      </w:pPr>
      <w:r>
        <w:t>Vysvětlete roviny evropeizace veřejné sféry</w:t>
      </w:r>
      <w:r w:rsidR="00D909C8">
        <w:t>.</w:t>
      </w:r>
    </w:p>
    <w:p w:rsidR="009D446B" w:rsidRDefault="00F317BF" w:rsidP="009D446B">
      <w:pPr>
        <w:pStyle w:val="Odstavecseseznamem"/>
        <w:numPr>
          <w:ilvl w:val="0"/>
          <w:numId w:val="20"/>
        </w:numPr>
        <w:spacing w:after="120" w:line="240" w:lineRule="auto"/>
        <w:ind w:left="992" w:hanging="567"/>
        <w:contextualSpacing w:val="0"/>
      </w:pPr>
      <w:r>
        <w:t>Vysvětlete pojem společnost sítí.</w:t>
      </w:r>
    </w:p>
    <w:p w:rsidR="00DB3FB0" w:rsidRDefault="00F317BF" w:rsidP="00F317BF">
      <w:pPr>
        <w:tabs>
          <w:tab w:val="left" w:pos="1014"/>
        </w:tabs>
        <w:spacing w:after="120" w:line="240" w:lineRule="auto"/>
      </w:pPr>
      <w:r>
        <w:tab/>
      </w: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F317BF">
      <w:pPr>
        <w:spacing w:after="120" w:line="240" w:lineRule="auto"/>
        <w:rPr>
          <w:b/>
          <w:sz w:val="28"/>
          <w:szCs w:val="28"/>
        </w:rPr>
      </w:pPr>
    </w:p>
    <w:p w:rsidR="00F317BF" w:rsidRPr="00DB7FC4" w:rsidRDefault="00F317BF" w:rsidP="00F317BF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B87744" w:rsidRDefault="009D446B" w:rsidP="00353040">
      <w:pPr>
        <w:ind w:left="2835" w:hanging="2835"/>
        <w:rPr>
          <w:b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F317BF" w:rsidRPr="00F317BF">
        <w:t>10</w:t>
      </w:r>
      <w:r w:rsidR="00F124ED" w:rsidRPr="00F317BF">
        <w:t xml:space="preserve">. </w:t>
      </w:r>
      <w:r w:rsidR="00F317BF" w:rsidRPr="00F317BF">
        <w:t>Transformace kolektivních identit v Evropě</w:t>
      </w:r>
      <w:r w:rsidRPr="00B87744">
        <w:tab/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="000638B3" w:rsidRPr="000638B3">
        <w:t xml:space="preserve">Cílem modulu </w:t>
      </w:r>
      <w:r w:rsidR="00EC4BAB">
        <w:t xml:space="preserve">je </w:t>
      </w:r>
      <w:r w:rsidR="001F5D9F">
        <w:t xml:space="preserve">všestranně </w:t>
      </w:r>
      <w:r w:rsidR="00EC4BAB">
        <w:t xml:space="preserve">orientovat studenta v problematice </w:t>
      </w:r>
      <w:r w:rsidR="00F317BF">
        <w:t>formování kolektivních identit v Evropě.</w:t>
      </w:r>
    </w:p>
    <w:p w:rsidR="009D446B" w:rsidRPr="001F5D9F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F317BF" w:rsidRPr="00F317BF">
        <w:t>národní, evropská</w:t>
      </w:r>
      <w:r w:rsidR="00F317BF">
        <w:t>,</w:t>
      </w:r>
      <w:r w:rsidR="00F317BF" w:rsidRPr="00F317BF">
        <w:t xml:space="preserve"> </w:t>
      </w:r>
      <w:r w:rsidR="000B4E7E">
        <w:t xml:space="preserve">lokální, </w:t>
      </w:r>
      <w:r w:rsidR="00F317BF" w:rsidRPr="00F317BF">
        <w:t>pozitivní identita</w:t>
      </w:r>
      <w:r w:rsidR="00F317BF">
        <w:t xml:space="preserve">, </w:t>
      </w:r>
      <w:proofErr w:type="spellStart"/>
      <w:r w:rsidR="00F317BF">
        <w:t>demos</w:t>
      </w:r>
      <w:proofErr w:type="spellEnd"/>
      <w:r w:rsidR="00F317BF">
        <w:rPr>
          <w:b/>
        </w:rPr>
        <w:t xml:space="preserve"> 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Pr="00A60AC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0638B3" w:rsidRPr="009C3714" w:rsidRDefault="00F317BF" w:rsidP="000638B3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 xml:space="preserve">Proměny </w:t>
      </w:r>
      <w:r w:rsidR="007509E6">
        <w:rPr>
          <w:i/>
        </w:rPr>
        <w:t xml:space="preserve">veřejností a </w:t>
      </w:r>
      <w:r>
        <w:rPr>
          <w:i/>
        </w:rPr>
        <w:t>kolektivních identit v současné Evropě</w:t>
      </w:r>
    </w:p>
    <w:p w:rsidR="00F317BF" w:rsidRDefault="00F317BF" w:rsidP="00F317BF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</w:t>
      </w:r>
      <w:r>
        <w:rPr>
          <w:rFonts w:cstheme="minorHAnsi"/>
        </w:rPr>
        <w:t xml:space="preserve"> 224 – 234.</w:t>
      </w:r>
    </w:p>
    <w:p w:rsidR="00824034" w:rsidRPr="007509E6" w:rsidRDefault="00824034" w:rsidP="007509E6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>
        <w:rPr>
          <w:rFonts w:cstheme="minorHAnsi"/>
        </w:rPr>
        <w:t>Fraser</w:t>
      </w:r>
      <w:proofErr w:type="spellEnd"/>
      <w:r>
        <w:rPr>
          <w:rFonts w:cstheme="minorHAnsi"/>
        </w:rPr>
        <w:t xml:space="preserve"> N. 2007</w:t>
      </w:r>
      <w:r w:rsidR="007509E6">
        <w:rPr>
          <w:rFonts w:cstheme="minorHAnsi"/>
        </w:rPr>
        <w:t xml:space="preserve">. </w:t>
      </w:r>
      <w:r w:rsidR="007509E6" w:rsidRPr="007509E6">
        <w:rPr>
          <w:rFonts w:cstheme="minorHAnsi"/>
          <w:i/>
        </w:rPr>
        <w:t>Rozvíjení radikální imaginace.</w:t>
      </w:r>
      <w:r w:rsidR="007509E6">
        <w:rPr>
          <w:rFonts w:cstheme="minorHAnsi"/>
        </w:rPr>
        <w:t xml:space="preserve"> Praha: </w:t>
      </w:r>
      <w:proofErr w:type="spellStart"/>
      <w:r w:rsidR="007509E6">
        <w:rPr>
          <w:rFonts w:cstheme="minorHAnsi"/>
        </w:rPr>
        <w:t>Filosofia</w:t>
      </w:r>
      <w:proofErr w:type="spellEnd"/>
      <w:r w:rsidR="007509E6">
        <w:rPr>
          <w:rFonts w:cstheme="minorHAnsi"/>
        </w:rPr>
        <w:t xml:space="preserve">, str. 113 – </w:t>
      </w:r>
      <w:r w:rsidR="007509E6" w:rsidRPr="007509E6">
        <w:rPr>
          <w:rFonts w:cstheme="minorHAnsi"/>
        </w:rPr>
        <w:t>149</w:t>
      </w:r>
      <w:r w:rsidR="007509E6">
        <w:rPr>
          <w:rFonts w:cstheme="minorHAnsi"/>
        </w:rPr>
        <w:t>.</w:t>
      </w:r>
    </w:p>
    <w:p w:rsidR="000638B3" w:rsidRDefault="000638B3" w:rsidP="009D446B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9D446B" w:rsidRPr="00EC0D95" w:rsidRDefault="009D446B" w:rsidP="009D446B">
      <w:pPr>
        <w:pStyle w:val="Odstavecseseznamem"/>
        <w:numPr>
          <w:ilvl w:val="1"/>
          <w:numId w:val="4"/>
        </w:numPr>
        <w:spacing w:after="0" w:line="240" w:lineRule="auto"/>
        <w:contextualSpacing w:val="0"/>
        <w:rPr>
          <w:i/>
        </w:rPr>
      </w:pPr>
      <w:r w:rsidRPr="00EC0D95">
        <w:rPr>
          <w:i/>
        </w:rPr>
        <w:t xml:space="preserve">Prezentace </w:t>
      </w:r>
      <w:r>
        <w:rPr>
          <w:i/>
        </w:rPr>
        <w:t xml:space="preserve">a další studijní materiály </w:t>
      </w:r>
      <w:r w:rsidRPr="00EC0D95">
        <w:rPr>
          <w:i/>
        </w:rPr>
        <w:t>přístupné v informačním systému školy</w:t>
      </w:r>
    </w:p>
    <w:p w:rsidR="009D446B" w:rsidRDefault="009D446B" w:rsidP="009D446B">
      <w:pPr>
        <w:spacing w:after="0" w:line="240" w:lineRule="auto"/>
        <w:rPr>
          <w:b/>
          <w:sz w:val="24"/>
          <w:szCs w:val="24"/>
        </w:rPr>
      </w:pPr>
    </w:p>
    <w:p w:rsidR="009D446B" w:rsidRPr="009C3714" w:rsidRDefault="009D446B" w:rsidP="009D446B">
      <w:pPr>
        <w:spacing w:after="120" w:line="240" w:lineRule="auto"/>
      </w:pPr>
      <w:r w:rsidRPr="009C3714">
        <w:rPr>
          <w:b/>
        </w:rPr>
        <w:t>Kontrolní otázky:</w:t>
      </w:r>
    </w:p>
    <w:p w:rsidR="00F317BF" w:rsidRDefault="00EC4BAB" w:rsidP="000638B3">
      <w:pPr>
        <w:pStyle w:val="Odstavecseseznamem"/>
        <w:numPr>
          <w:ilvl w:val="0"/>
          <w:numId w:val="18"/>
        </w:numPr>
        <w:spacing w:after="120" w:line="240" w:lineRule="auto"/>
        <w:contextualSpacing w:val="0"/>
      </w:pPr>
      <w:r>
        <w:t xml:space="preserve">Vysvětlete </w:t>
      </w:r>
      <w:r w:rsidR="00F317BF">
        <w:t xml:space="preserve">pojetí identity E. </w:t>
      </w:r>
      <w:proofErr w:type="spellStart"/>
      <w:r w:rsidR="00F317BF">
        <w:t>Eriksona</w:t>
      </w:r>
      <w:proofErr w:type="spellEnd"/>
      <w:r w:rsidR="00F317BF">
        <w:t>.</w:t>
      </w:r>
    </w:p>
    <w:p w:rsidR="000638B3" w:rsidRDefault="007509E6" w:rsidP="000638B3">
      <w:pPr>
        <w:pStyle w:val="Odstavecseseznamem"/>
        <w:numPr>
          <w:ilvl w:val="0"/>
          <w:numId w:val="18"/>
        </w:numPr>
        <w:spacing w:after="120" w:line="240" w:lineRule="auto"/>
        <w:contextualSpacing w:val="0"/>
      </w:pPr>
      <w:r>
        <w:t xml:space="preserve">Pokuste se strukturovaně </w:t>
      </w:r>
      <w:r w:rsidR="00F317BF">
        <w:t>charakterizovat vzájemné vztahy mezi veřejnou sférou, identitou a politickou mocí</w:t>
      </w:r>
      <w:r w:rsidR="00EC4BAB">
        <w:t>?</w:t>
      </w:r>
    </w:p>
    <w:p w:rsidR="007509E6" w:rsidRDefault="007509E6" w:rsidP="000638B3">
      <w:pPr>
        <w:pStyle w:val="Odstavecseseznamem"/>
        <w:numPr>
          <w:ilvl w:val="0"/>
          <w:numId w:val="18"/>
        </w:numPr>
        <w:spacing w:after="120" w:line="240" w:lineRule="auto"/>
        <w:contextualSpacing w:val="0"/>
      </w:pPr>
      <w:r>
        <w:t xml:space="preserve">Vysvětlete přístup N. </w:t>
      </w:r>
      <w:proofErr w:type="spellStart"/>
      <w:r>
        <w:t>Fraser</w:t>
      </w:r>
      <w:proofErr w:type="spellEnd"/>
      <w:r>
        <w:t xml:space="preserve"> k principům kritické publicity a legitimity.</w:t>
      </w:r>
    </w:p>
    <w:p w:rsidR="009D446B" w:rsidRPr="009C3714" w:rsidRDefault="009D446B" w:rsidP="009D446B">
      <w:pPr>
        <w:spacing w:after="120" w:line="240" w:lineRule="auto"/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2F2BD2" w:rsidRDefault="002F2BD2" w:rsidP="000B4E7E">
      <w:pPr>
        <w:spacing w:after="120" w:line="240" w:lineRule="auto"/>
        <w:rPr>
          <w:b/>
          <w:sz w:val="28"/>
          <w:szCs w:val="28"/>
        </w:rPr>
      </w:pPr>
    </w:p>
    <w:p w:rsidR="000B4E7E" w:rsidRPr="00DB7FC4" w:rsidRDefault="000B4E7E" w:rsidP="000B4E7E">
      <w:pPr>
        <w:spacing w:after="120" w:line="240" w:lineRule="auto"/>
        <w:rPr>
          <w:b/>
          <w:sz w:val="28"/>
          <w:szCs w:val="28"/>
        </w:rPr>
      </w:pPr>
      <w:r w:rsidRPr="00DB7FC4">
        <w:rPr>
          <w:b/>
          <w:sz w:val="28"/>
          <w:szCs w:val="28"/>
        </w:rPr>
        <w:lastRenderedPageBreak/>
        <w:t>Název předmětu:</w:t>
      </w:r>
      <w:r w:rsidRPr="00DB7FC4">
        <w:rPr>
          <w:sz w:val="28"/>
          <w:szCs w:val="28"/>
        </w:rPr>
        <w:tab/>
      </w:r>
      <w:r w:rsidRPr="00DB7FC4">
        <w:rPr>
          <w:sz w:val="28"/>
          <w:szCs w:val="28"/>
        </w:rPr>
        <w:tab/>
      </w:r>
      <w:r w:rsidRPr="00301887">
        <w:rPr>
          <w:b/>
          <w:sz w:val="28"/>
          <w:szCs w:val="28"/>
        </w:rPr>
        <w:t>Občanská společnost a její transformace</w:t>
      </w:r>
    </w:p>
    <w:p w:rsidR="009D446B" w:rsidRPr="002D51E3" w:rsidRDefault="009D446B" w:rsidP="009D446B">
      <w:pPr>
        <w:ind w:left="2835" w:hanging="2835"/>
        <w:rPr>
          <w:rFonts w:ascii="Arial" w:eastAsia="Times New Roman" w:hAnsi="Arial" w:cs="Times New Roman"/>
          <w:noProof/>
          <w:sz w:val="20"/>
          <w:szCs w:val="24"/>
        </w:rPr>
      </w:pPr>
      <w:r w:rsidRPr="00B87744">
        <w:rPr>
          <w:b/>
        </w:rPr>
        <w:t>Číslo a název modulu:</w:t>
      </w:r>
      <w:r w:rsidRPr="00B87744">
        <w:rPr>
          <w:b/>
        </w:rPr>
        <w:tab/>
      </w:r>
      <w:r w:rsidR="000B4E7E">
        <w:t>11</w:t>
      </w:r>
      <w:r w:rsidR="00F124ED" w:rsidRPr="00F124ED">
        <w:t xml:space="preserve">. </w:t>
      </w:r>
      <w:r w:rsidR="000B4E7E">
        <w:t>Evropeizace občanské společnosti a aktivní hranice</w:t>
      </w:r>
    </w:p>
    <w:p w:rsidR="009D446B" w:rsidRDefault="009D446B" w:rsidP="009D446B">
      <w:pPr>
        <w:spacing w:after="120" w:line="240" w:lineRule="auto"/>
        <w:ind w:left="2832" w:hanging="2832"/>
        <w:rPr>
          <w:b/>
        </w:rPr>
      </w:pPr>
      <w:r w:rsidRPr="00B87744">
        <w:rPr>
          <w:b/>
        </w:rPr>
        <w:t>Cíl modulu:</w:t>
      </w:r>
      <w:r w:rsidRPr="00B87744">
        <w:rPr>
          <w:b/>
        </w:rPr>
        <w:tab/>
      </w:r>
      <w:r w:rsidRPr="00B87744">
        <w:t>Cílem modulu je sez</w:t>
      </w:r>
      <w:r w:rsidR="00D51C1C">
        <w:t xml:space="preserve">námit studenta </w:t>
      </w:r>
      <w:r w:rsidR="00BB3B6B">
        <w:t>s</w:t>
      </w:r>
      <w:r w:rsidR="00BC7768">
        <w:t xml:space="preserve">e základními charakteristikami </w:t>
      </w:r>
      <w:r w:rsidR="000B4E7E">
        <w:t>utváření atributů občanské společnosti v přes-hraničním prostoru</w:t>
      </w:r>
      <w:r w:rsidR="00353040">
        <w:t>. To vše na pozadí konceptu evropeizace.</w:t>
      </w:r>
    </w:p>
    <w:p w:rsidR="009D446B" w:rsidRPr="000B4E7E" w:rsidRDefault="009D446B" w:rsidP="009D446B">
      <w:pPr>
        <w:spacing w:after="120" w:line="240" w:lineRule="auto"/>
        <w:ind w:left="2832" w:hanging="2832"/>
      </w:pPr>
      <w:r w:rsidRPr="00B87744">
        <w:rPr>
          <w:b/>
        </w:rPr>
        <w:t>Klíčová slova:</w:t>
      </w:r>
      <w:r w:rsidRPr="00B87744">
        <w:rPr>
          <w:b/>
        </w:rPr>
        <w:tab/>
      </w:r>
      <w:r w:rsidR="000B4E7E" w:rsidRPr="000B4E7E">
        <w:t>aktivní hranice, přes-hraniční spolupráce,</w:t>
      </w:r>
      <w:r w:rsidR="000B4E7E">
        <w:t xml:space="preserve"> přes-</w:t>
      </w:r>
      <w:proofErr w:type="gramStart"/>
      <w:r w:rsidR="000B4E7E">
        <w:t xml:space="preserve">hraniční </w:t>
      </w:r>
      <w:r w:rsidR="000B4E7E" w:rsidRPr="000B4E7E">
        <w:t xml:space="preserve"> identita</w:t>
      </w:r>
      <w:proofErr w:type="gramEnd"/>
      <w:r w:rsidR="000B4E7E" w:rsidRPr="000B4E7E">
        <w:t xml:space="preserve">, </w:t>
      </w:r>
      <w:r w:rsidR="000B4E7E">
        <w:t xml:space="preserve">přes-hraniční </w:t>
      </w:r>
      <w:r w:rsidR="000B4E7E" w:rsidRPr="000B4E7E">
        <w:t>veřejná sféra</w:t>
      </w:r>
    </w:p>
    <w:p w:rsidR="009D446B" w:rsidRDefault="009D446B" w:rsidP="009D446B">
      <w:pPr>
        <w:spacing w:after="120" w:line="240" w:lineRule="auto"/>
        <w:contextualSpacing/>
        <w:jc w:val="both"/>
        <w:rPr>
          <w:b/>
        </w:rPr>
      </w:pPr>
    </w:p>
    <w:p w:rsidR="009D446B" w:rsidRDefault="009D446B" w:rsidP="009D446B">
      <w:pPr>
        <w:spacing w:after="120" w:line="240" w:lineRule="auto"/>
        <w:jc w:val="both"/>
        <w:rPr>
          <w:b/>
        </w:rPr>
      </w:pPr>
      <w:r w:rsidRPr="00A60ACB">
        <w:rPr>
          <w:b/>
        </w:rPr>
        <w:t>Struktura modulu a zdroje ke konkrétním tématům:</w:t>
      </w:r>
      <w:r w:rsidRPr="00A60ACB">
        <w:rPr>
          <w:b/>
        </w:rPr>
        <w:tab/>
      </w:r>
    </w:p>
    <w:p w:rsidR="009D446B" w:rsidRPr="009C3714" w:rsidRDefault="000B4E7E" w:rsidP="009D446B">
      <w:pPr>
        <w:pStyle w:val="Odstavecseseznamem"/>
        <w:numPr>
          <w:ilvl w:val="0"/>
          <w:numId w:val="3"/>
        </w:numPr>
        <w:spacing w:after="0" w:line="240" w:lineRule="auto"/>
        <w:ind w:left="720"/>
        <w:contextualSpacing w:val="0"/>
        <w:rPr>
          <w:i/>
        </w:rPr>
      </w:pPr>
      <w:r>
        <w:rPr>
          <w:i/>
        </w:rPr>
        <w:t>Přeshraniční spolupráce, identita a veřejná sféra</w:t>
      </w:r>
    </w:p>
    <w:p w:rsidR="000B4E7E" w:rsidRDefault="000B4E7E" w:rsidP="000B4E7E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 w:rsidRPr="00BD585E">
        <w:rPr>
          <w:rFonts w:cstheme="minorHAnsi"/>
        </w:rPr>
        <w:t xml:space="preserve"> Praha: Triton,</w:t>
      </w:r>
      <w:r>
        <w:rPr>
          <w:rFonts w:cstheme="minorHAnsi"/>
        </w:rPr>
        <w:t xml:space="preserve"> 224 – 234.</w:t>
      </w:r>
    </w:p>
    <w:p w:rsidR="007509E6" w:rsidRPr="007509E6" w:rsidRDefault="007509E6" w:rsidP="007509E6">
      <w:pPr>
        <w:pStyle w:val="Odstavecseseznamem"/>
        <w:numPr>
          <w:ilvl w:val="1"/>
          <w:numId w:val="3"/>
        </w:numPr>
        <w:ind w:left="1080"/>
        <w:rPr>
          <w:rFonts w:cstheme="minorHAnsi"/>
        </w:rPr>
      </w:pPr>
      <w:proofErr w:type="spellStart"/>
      <w:r>
        <w:rPr>
          <w:rFonts w:cstheme="minorHAnsi"/>
        </w:rPr>
        <w:t>Stevenson</w:t>
      </w:r>
      <w:proofErr w:type="spellEnd"/>
      <w:r>
        <w:rPr>
          <w:rFonts w:cstheme="minorHAnsi"/>
        </w:rPr>
        <w:t xml:space="preserve">, N. 2010. Kulturní občanství. In T. </w:t>
      </w:r>
      <w:proofErr w:type="spellStart"/>
      <w:r>
        <w:rPr>
          <w:rFonts w:cstheme="minorHAnsi"/>
        </w:rPr>
        <w:t>Edwards</w:t>
      </w:r>
      <w:proofErr w:type="spellEnd"/>
      <w:r>
        <w:rPr>
          <w:rFonts w:cstheme="minorHAnsi"/>
        </w:rPr>
        <w:t xml:space="preserve"> (</w:t>
      </w:r>
      <w:proofErr w:type="spellStart"/>
      <w:r>
        <w:rPr>
          <w:rFonts w:cstheme="minorHAnsi"/>
        </w:rPr>
        <w:t>ed</w:t>
      </w:r>
      <w:proofErr w:type="spellEnd"/>
      <w:r>
        <w:rPr>
          <w:rFonts w:cstheme="minorHAnsi"/>
        </w:rPr>
        <w:t xml:space="preserve">). </w:t>
      </w:r>
      <w:proofErr w:type="spellStart"/>
      <w:r w:rsidRPr="00FB7BE6">
        <w:rPr>
          <w:rFonts w:cstheme="minorHAnsi"/>
          <w:i/>
        </w:rPr>
        <w:t>Kulturální</w:t>
      </w:r>
      <w:proofErr w:type="spellEnd"/>
      <w:r w:rsidRPr="00FB7BE6">
        <w:rPr>
          <w:rFonts w:cstheme="minorHAnsi"/>
          <w:i/>
        </w:rPr>
        <w:t xml:space="preserve"> teorie</w:t>
      </w:r>
      <w:r>
        <w:rPr>
          <w:rFonts w:cstheme="minorHAnsi"/>
        </w:rPr>
        <w:t xml:space="preserve">. Praha: Portál, str. 325 – </w:t>
      </w:r>
      <w:r w:rsidRPr="007509E6">
        <w:rPr>
          <w:rFonts w:cstheme="minorHAnsi"/>
        </w:rPr>
        <w:t>345</w:t>
      </w:r>
      <w:r>
        <w:rPr>
          <w:rFonts w:cstheme="minorHAnsi"/>
        </w:rPr>
        <w:t>.</w:t>
      </w:r>
      <w:r w:rsidRPr="007509E6">
        <w:rPr>
          <w:rFonts w:cstheme="minorHAnsi"/>
        </w:rPr>
        <w:t xml:space="preserve"> </w:t>
      </w:r>
    </w:p>
    <w:p w:rsidR="009D446B" w:rsidRDefault="009D446B" w:rsidP="009D446B">
      <w:pPr>
        <w:pStyle w:val="Odstavecseseznamem"/>
        <w:spacing w:after="0" w:line="240" w:lineRule="auto"/>
        <w:ind w:left="1080"/>
        <w:contextualSpacing w:val="0"/>
        <w:rPr>
          <w:sz w:val="20"/>
          <w:szCs w:val="20"/>
        </w:rPr>
      </w:pPr>
    </w:p>
    <w:p w:rsidR="009D446B" w:rsidRPr="00EC0D95" w:rsidRDefault="009D446B" w:rsidP="009D446B">
      <w:pPr>
        <w:pStyle w:val="Odstavecseseznamem"/>
        <w:numPr>
          <w:ilvl w:val="1"/>
          <w:numId w:val="4"/>
        </w:numPr>
        <w:spacing w:after="0" w:line="240" w:lineRule="auto"/>
        <w:contextualSpacing w:val="0"/>
        <w:rPr>
          <w:i/>
        </w:rPr>
      </w:pPr>
      <w:r w:rsidRPr="00EC0D95">
        <w:rPr>
          <w:i/>
        </w:rPr>
        <w:t xml:space="preserve">Prezentace </w:t>
      </w:r>
      <w:r>
        <w:rPr>
          <w:i/>
        </w:rPr>
        <w:t xml:space="preserve">a další studijní materiály </w:t>
      </w:r>
      <w:r w:rsidRPr="00EC0D95">
        <w:rPr>
          <w:i/>
        </w:rPr>
        <w:t>přístupné v informačním systému školy</w:t>
      </w:r>
    </w:p>
    <w:p w:rsidR="009D446B" w:rsidRDefault="009D446B" w:rsidP="009D446B">
      <w:pPr>
        <w:spacing w:after="0" w:line="240" w:lineRule="auto"/>
        <w:rPr>
          <w:b/>
          <w:sz w:val="24"/>
          <w:szCs w:val="24"/>
        </w:rPr>
      </w:pPr>
    </w:p>
    <w:p w:rsidR="009D446B" w:rsidRPr="009C3714" w:rsidRDefault="009D446B" w:rsidP="009D446B">
      <w:pPr>
        <w:spacing w:after="120" w:line="240" w:lineRule="auto"/>
      </w:pPr>
      <w:r w:rsidRPr="009C3714">
        <w:rPr>
          <w:b/>
        </w:rPr>
        <w:t>Kontrolní otázky:</w:t>
      </w:r>
    </w:p>
    <w:p w:rsidR="009D446B" w:rsidRDefault="007509E6" w:rsidP="00610C0D">
      <w:pPr>
        <w:pStyle w:val="Odstavecseseznamem"/>
        <w:numPr>
          <w:ilvl w:val="0"/>
          <w:numId w:val="17"/>
        </w:numPr>
        <w:spacing w:after="120" w:line="240" w:lineRule="auto"/>
        <w:ind w:left="993" w:hanging="567"/>
        <w:contextualSpacing w:val="0"/>
      </w:pPr>
      <w:r>
        <w:t>Vysvětlete koncept aktivní</w:t>
      </w:r>
      <w:r w:rsidR="00FB7BE6">
        <w:t xml:space="preserve"> </w:t>
      </w:r>
      <w:r w:rsidR="00B4258E">
        <w:t xml:space="preserve">hranice </w:t>
      </w:r>
      <w:r w:rsidR="00FB7BE6">
        <w:t>versus pasivní</w:t>
      </w:r>
      <w:r>
        <w:t xml:space="preserve"> hranice.</w:t>
      </w:r>
    </w:p>
    <w:p w:rsidR="00FB7BE6" w:rsidRDefault="00FB7BE6" w:rsidP="00610C0D">
      <w:pPr>
        <w:pStyle w:val="Odstavecseseznamem"/>
        <w:numPr>
          <w:ilvl w:val="0"/>
          <w:numId w:val="17"/>
        </w:numPr>
        <w:spacing w:after="120" w:line="240" w:lineRule="auto"/>
        <w:ind w:left="993" w:hanging="567"/>
        <w:contextualSpacing w:val="0"/>
      </w:pPr>
      <w:r>
        <w:t>Jak lze aktivní hranici obsluhovat?</w:t>
      </w:r>
    </w:p>
    <w:p w:rsidR="009D446B" w:rsidRPr="009C3714" w:rsidRDefault="00FB7BE6" w:rsidP="00FB7BE6">
      <w:pPr>
        <w:pStyle w:val="Odstavecseseznamem"/>
        <w:numPr>
          <w:ilvl w:val="0"/>
          <w:numId w:val="17"/>
        </w:numPr>
        <w:spacing w:after="120" w:line="240" w:lineRule="auto"/>
        <w:ind w:left="993" w:hanging="567"/>
        <w:contextualSpacing w:val="0"/>
      </w:pPr>
      <w:r>
        <w:t xml:space="preserve"> </w:t>
      </w:r>
      <w:r w:rsidR="007509E6">
        <w:t xml:space="preserve">Vysvětlete koncept </w:t>
      </w:r>
      <w:r>
        <w:t>kulturního občanství.</w:t>
      </w:r>
      <w:r w:rsidRPr="009C3714">
        <w:t xml:space="preserve"> </w:t>
      </w:r>
    </w:p>
    <w:p w:rsidR="009D446B" w:rsidRDefault="009D446B" w:rsidP="009D446B">
      <w:pPr>
        <w:spacing w:after="120" w:line="240" w:lineRule="auto"/>
        <w:rPr>
          <w:b/>
          <w:sz w:val="28"/>
          <w:szCs w:val="28"/>
        </w:rPr>
      </w:pPr>
    </w:p>
    <w:p w:rsidR="004412E4" w:rsidRDefault="004412E4" w:rsidP="004412E4">
      <w:pPr>
        <w:jc w:val="both"/>
      </w:pPr>
      <w:r>
        <w:rPr>
          <w:rFonts w:ascii="Calibri" w:hAnsi="Calibri" w:cs="Calibri"/>
          <w:b/>
          <w:sz w:val="28"/>
          <w:szCs w:val="28"/>
        </w:rPr>
        <w:t>Seznam studijních materiálů</w:t>
      </w:r>
    </w:p>
    <w:p w:rsidR="004412E4" w:rsidRDefault="004412E4" w:rsidP="004412E4">
      <w:pPr>
        <w:jc w:val="both"/>
        <w:rPr>
          <w:rFonts w:ascii="Calibri" w:hAnsi="Calibri" w:cs="Calibri"/>
          <w:b/>
        </w:rPr>
      </w:pPr>
    </w:p>
    <w:p w:rsidR="004412E4" w:rsidRDefault="004412E4" w:rsidP="004412E4">
      <w:pPr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Povinná studijní literatura </w:t>
      </w:r>
      <w:r>
        <w:rPr>
          <w:rFonts w:ascii="Calibri" w:hAnsi="Calibri" w:cs="Calibri"/>
        </w:rPr>
        <w:t>(k dispozici v knihovně školy)</w:t>
      </w:r>
    </w:p>
    <w:p w:rsidR="00B4258E" w:rsidRDefault="00B4258E" w:rsidP="004412E4">
      <w:pPr>
        <w:jc w:val="both"/>
        <w:rPr>
          <w:rFonts w:ascii="Calibri" w:hAnsi="Calibri" w:cs="Calibri"/>
        </w:rPr>
      </w:pPr>
      <w:r w:rsidRPr="00BD585E">
        <w:rPr>
          <w:rFonts w:cstheme="minorHAnsi"/>
        </w:rPr>
        <w:t xml:space="preserve">Müller K. B. 2016. </w:t>
      </w:r>
      <w:r w:rsidRPr="00BD585E">
        <w:rPr>
          <w:rFonts w:cstheme="minorHAnsi"/>
          <w:i/>
        </w:rPr>
        <w:t>Češi, občanská společnost a evropské výzvy.</w:t>
      </w:r>
      <w:r>
        <w:rPr>
          <w:rFonts w:cstheme="minorHAnsi"/>
        </w:rPr>
        <w:t xml:space="preserve"> Praha: Triton.</w:t>
      </w:r>
    </w:p>
    <w:p w:rsidR="004412E4" w:rsidRPr="00824D63" w:rsidRDefault="004412E4" w:rsidP="004412E4">
      <w:pPr>
        <w:pStyle w:val="literaturaodstavce"/>
        <w:spacing w:line="240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</w:p>
    <w:p w:rsidR="004412E4" w:rsidRPr="00824D63" w:rsidRDefault="004412E4" w:rsidP="004412E4">
      <w:pPr>
        <w:pStyle w:val="literaturaodstavce"/>
        <w:spacing w:line="240" w:lineRule="auto"/>
        <w:ind w:left="0" w:firstLine="0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:rsidR="004412E4" w:rsidRDefault="004412E4" w:rsidP="004412E4">
      <w:pPr>
        <w:jc w:val="both"/>
        <w:rPr>
          <w:rFonts w:cstheme="minorHAnsi"/>
        </w:rPr>
      </w:pPr>
      <w:r w:rsidRPr="00824D63">
        <w:rPr>
          <w:rFonts w:cstheme="minorHAnsi"/>
          <w:b/>
        </w:rPr>
        <w:t xml:space="preserve">Doporučená studijní literatura </w:t>
      </w:r>
      <w:r w:rsidRPr="00824D63">
        <w:rPr>
          <w:rFonts w:cstheme="minorHAnsi"/>
        </w:rPr>
        <w:t>(k dispozici v knihovně školy)</w:t>
      </w:r>
    </w:p>
    <w:p w:rsidR="00FD3E86" w:rsidRDefault="00FD3E86" w:rsidP="00824D63">
      <w:pPr>
        <w:spacing w:after="0" w:line="240" w:lineRule="auto"/>
        <w:jc w:val="both"/>
        <w:rPr>
          <w:rFonts w:cstheme="minorHAnsi"/>
        </w:rPr>
      </w:pPr>
    </w:p>
    <w:p w:rsidR="00FD3E86" w:rsidRPr="00824D63" w:rsidRDefault="00FD3E86" w:rsidP="00824D63">
      <w:pPr>
        <w:spacing w:after="0" w:line="240" w:lineRule="auto"/>
        <w:jc w:val="both"/>
        <w:rPr>
          <w:rFonts w:cstheme="minorHAnsi"/>
        </w:rPr>
      </w:pPr>
    </w:p>
    <w:p w:rsidR="004412E4" w:rsidRPr="00824D63" w:rsidRDefault="004412E4" w:rsidP="004412E4">
      <w:pPr>
        <w:rPr>
          <w:rFonts w:cstheme="minorHAnsi"/>
          <w:b/>
        </w:rPr>
      </w:pPr>
      <w:r w:rsidRPr="00824D63">
        <w:rPr>
          <w:rFonts w:cstheme="minorHAnsi"/>
          <w:b/>
        </w:rPr>
        <w:t>Studijní texty v elektronické podobě:</w:t>
      </w:r>
    </w:p>
    <w:p w:rsidR="004412E4" w:rsidRPr="00824D63" w:rsidRDefault="004412E4" w:rsidP="004412E4">
      <w:pPr>
        <w:rPr>
          <w:rFonts w:cstheme="minorHAnsi"/>
        </w:rPr>
      </w:pPr>
    </w:p>
    <w:p w:rsidR="00BE6DFD" w:rsidRPr="00824D63" w:rsidRDefault="00BE6DFD" w:rsidP="00575B63">
      <w:pPr>
        <w:spacing w:after="120" w:line="240" w:lineRule="auto"/>
        <w:rPr>
          <w:rFonts w:cstheme="minorHAnsi"/>
        </w:rPr>
      </w:pPr>
    </w:p>
    <w:sectPr w:rsidR="00BE6DFD" w:rsidRPr="00824D63" w:rsidSect="00EC0D95">
      <w:headerReference w:type="default" r:id="rId11"/>
      <w:pgSz w:w="11906" w:h="16838"/>
      <w:pgMar w:top="1701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5EA8" w:rsidRDefault="002D5EA8" w:rsidP="00D560B3">
      <w:pPr>
        <w:spacing w:after="0" w:line="240" w:lineRule="auto"/>
      </w:pPr>
      <w:r>
        <w:separator/>
      </w:r>
    </w:p>
  </w:endnote>
  <w:endnote w:type="continuationSeparator" w:id="0">
    <w:p w:rsidR="002D5EA8" w:rsidRDefault="002D5EA8" w:rsidP="00D560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deron Sans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deron Serif Std 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5EA8" w:rsidRDefault="002D5EA8" w:rsidP="00D560B3">
      <w:pPr>
        <w:spacing w:after="0" w:line="240" w:lineRule="auto"/>
      </w:pPr>
      <w:r>
        <w:separator/>
      </w:r>
    </w:p>
  </w:footnote>
  <w:footnote w:type="continuationSeparator" w:id="0">
    <w:p w:rsidR="002D5EA8" w:rsidRDefault="002D5EA8" w:rsidP="00D560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17BF" w:rsidRPr="00D560B3" w:rsidRDefault="00F317BF" w:rsidP="00D560B3">
    <w:pPr>
      <w:pStyle w:val="Zhlav"/>
      <w:tabs>
        <w:tab w:val="clear" w:pos="4536"/>
        <w:tab w:val="center" w:pos="3969"/>
      </w:tabs>
      <w:rPr>
        <w:b/>
        <w:caps/>
        <w:color w:val="002D5A"/>
        <w:sz w:val="24"/>
        <w:szCs w:val="24"/>
      </w:rPr>
    </w:pPr>
    <w:r w:rsidRPr="00DB7FC4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-461645</wp:posOffset>
          </wp:positionH>
          <wp:positionV relativeFrom="paragraph">
            <wp:posOffset>31115</wp:posOffset>
          </wp:positionV>
          <wp:extent cx="2552700" cy="523875"/>
          <wp:effectExtent l="0" t="0" r="0" b="9525"/>
          <wp:wrapNone/>
          <wp:docPr id="6" name="Obrázek 2" descr="Logo_CevroInstitut_A_dopi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evroInstitut_A_dop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52700" cy="523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 w:rsidRPr="00D560B3">
      <w:rPr>
        <w:b/>
      </w:rPr>
      <w:tab/>
    </w:r>
    <w:r w:rsidRPr="00D560B3">
      <w:rPr>
        <w:b/>
        <w:caps/>
        <w:color w:val="002D5A"/>
        <w:sz w:val="24"/>
        <w:szCs w:val="24"/>
      </w:rPr>
      <w:t>Distanční opora pro kombinovanou formu studia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D5F6BF54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0EE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" w15:restartNumberingAfterBreak="0">
    <w:nsid w:val="0CAF44D4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102935A4"/>
    <w:multiLevelType w:val="multilevel"/>
    <w:tmpl w:val="040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123ED"/>
    <w:multiLevelType w:val="hybridMultilevel"/>
    <w:tmpl w:val="C250EF2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EF1296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21847109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32E40F0F"/>
    <w:multiLevelType w:val="hybridMultilevel"/>
    <w:tmpl w:val="A880E2B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DC6048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9" w15:restartNumberingAfterBreak="0">
    <w:nsid w:val="476E0D9E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 w15:restartNumberingAfterBreak="0">
    <w:nsid w:val="4B555296"/>
    <w:multiLevelType w:val="hybridMultilevel"/>
    <w:tmpl w:val="1ACA1136"/>
    <w:lvl w:ilvl="0" w:tplc="B9DA81F6">
      <w:start w:val="1"/>
      <w:numFmt w:val="decimal"/>
      <w:lvlText w:val="%1."/>
      <w:lvlJc w:val="left"/>
      <w:pPr>
        <w:ind w:left="1425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1" w15:restartNumberingAfterBreak="0">
    <w:nsid w:val="4D2E313B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4DD06E7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4F970AC9"/>
    <w:multiLevelType w:val="hybridMultilevel"/>
    <w:tmpl w:val="C4708B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C46C6F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5" w15:restartNumberingAfterBreak="0">
    <w:nsid w:val="589D3F36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 w15:restartNumberingAfterBreak="0">
    <w:nsid w:val="5B190F22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7" w15:restartNumberingAfterBreak="0">
    <w:nsid w:val="5E066197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66760D61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9" w15:restartNumberingAfterBreak="0">
    <w:nsid w:val="71AB7253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30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3F259FB"/>
    <w:multiLevelType w:val="multilevel"/>
    <w:tmpl w:val="D5F6B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02764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2" w15:restartNumberingAfterBreak="0">
    <w:nsid w:val="7C2B5F79"/>
    <w:multiLevelType w:val="multilevel"/>
    <w:tmpl w:val="BCFCAB6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F3737C5"/>
    <w:multiLevelType w:val="hybridMultilevel"/>
    <w:tmpl w:val="F35A46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2"/>
  </w:num>
  <w:num w:numId="5">
    <w:abstractNumId w:val="1"/>
  </w:num>
  <w:num w:numId="6">
    <w:abstractNumId w:val="6"/>
  </w:num>
  <w:num w:numId="7">
    <w:abstractNumId w:val="23"/>
  </w:num>
  <w:num w:numId="8">
    <w:abstractNumId w:val="10"/>
  </w:num>
  <w:num w:numId="9">
    <w:abstractNumId w:val="16"/>
  </w:num>
  <w:num w:numId="10">
    <w:abstractNumId w:val="9"/>
  </w:num>
  <w:num w:numId="11">
    <w:abstractNumId w:val="18"/>
  </w:num>
  <w:num w:numId="12">
    <w:abstractNumId w:val="19"/>
  </w:num>
  <w:num w:numId="13">
    <w:abstractNumId w:val="4"/>
  </w:num>
  <w:num w:numId="14">
    <w:abstractNumId w:val="11"/>
  </w:num>
  <w:num w:numId="15">
    <w:abstractNumId w:val="12"/>
  </w:num>
  <w:num w:numId="16">
    <w:abstractNumId w:val="17"/>
  </w:num>
  <w:num w:numId="17">
    <w:abstractNumId w:val="5"/>
  </w:num>
  <w:num w:numId="18">
    <w:abstractNumId w:val="7"/>
  </w:num>
  <w:num w:numId="19">
    <w:abstractNumId w:val="21"/>
  </w:num>
  <w:num w:numId="20">
    <w:abstractNumId w:val="14"/>
  </w:num>
  <w:num w:numId="21">
    <w:abstractNumId w:val="0"/>
  </w:num>
  <w:num w:numId="22">
    <w:abstractNumId w:val="20"/>
  </w:num>
  <w:num w:numId="23">
    <w:abstractNumId w:val="15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FC4"/>
    <w:rsid w:val="00006481"/>
    <w:rsid w:val="00012234"/>
    <w:rsid w:val="0002035F"/>
    <w:rsid w:val="00032F5F"/>
    <w:rsid w:val="00036A44"/>
    <w:rsid w:val="00040117"/>
    <w:rsid w:val="00040192"/>
    <w:rsid w:val="000412B7"/>
    <w:rsid w:val="000638B3"/>
    <w:rsid w:val="0007264B"/>
    <w:rsid w:val="000760C9"/>
    <w:rsid w:val="0009418C"/>
    <w:rsid w:val="000B028C"/>
    <w:rsid w:val="000B4E7E"/>
    <w:rsid w:val="000D1913"/>
    <w:rsid w:val="000F3A6D"/>
    <w:rsid w:val="00105D0B"/>
    <w:rsid w:val="00130116"/>
    <w:rsid w:val="00130DBC"/>
    <w:rsid w:val="001736F9"/>
    <w:rsid w:val="00177738"/>
    <w:rsid w:val="001855D6"/>
    <w:rsid w:val="001A0BB8"/>
    <w:rsid w:val="001A271A"/>
    <w:rsid w:val="001B0721"/>
    <w:rsid w:val="001B316A"/>
    <w:rsid w:val="001C496F"/>
    <w:rsid w:val="001C658D"/>
    <w:rsid w:val="001C6713"/>
    <w:rsid w:val="001D075E"/>
    <w:rsid w:val="001D37FB"/>
    <w:rsid w:val="001D7418"/>
    <w:rsid w:val="001E62CE"/>
    <w:rsid w:val="001F00BE"/>
    <w:rsid w:val="001F5D9F"/>
    <w:rsid w:val="001F742D"/>
    <w:rsid w:val="001F7FED"/>
    <w:rsid w:val="00204B02"/>
    <w:rsid w:val="00216FCE"/>
    <w:rsid w:val="00220DC8"/>
    <w:rsid w:val="00220EB7"/>
    <w:rsid w:val="002227C2"/>
    <w:rsid w:val="00225626"/>
    <w:rsid w:val="00237813"/>
    <w:rsid w:val="00242AFC"/>
    <w:rsid w:val="00252D74"/>
    <w:rsid w:val="002552E9"/>
    <w:rsid w:val="00267C60"/>
    <w:rsid w:val="00281DCE"/>
    <w:rsid w:val="002B43AA"/>
    <w:rsid w:val="002B7EBF"/>
    <w:rsid w:val="002C1354"/>
    <w:rsid w:val="002C4937"/>
    <w:rsid w:val="002C536D"/>
    <w:rsid w:val="002D4DC0"/>
    <w:rsid w:val="002D51E3"/>
    <w:rsid w:val="002D5EA8"/>
    <w:rsid w:val="002D6AD0"/>
    <w:rsid w:val="002F0542"/>
    <w:rsid w:val="002F173D"/>
    <w:rsid w:val="002F2BD2"/>
    <w:rsid w:val="002F6149"/>
    <w:rsid w:val="00300CC8"/>
    <w:rsid w:val="00301887"/>
    <w:rsid w:val="00327018"/>
    <w:rsid w:val="00331CA3"/>
    <w:rsid w:val="003429CD"/>
    <w:rsid w:val="00353040"/>
    <w:rsid w:val="00356E53"/>
    <w:rsid w:val="00365B89"/>
    <w:rsid w:val="00376AE3"/>
    <w:rsid w:val="0039351A"/>
    <w:rsid w:val="00397551"/>
    <w:rsid w:val="003A0D59"/>
    <w:rsid w:val="003B3D23"/>
    <w:rsid w:val="003C225D"/>
    <w:rsid w:val="00403100"/>
    <w:rsid w:val="004118EF"/>
    <w:rsid w:val="00412C8F"/>
    <w:rsid w:val="004233FE"/>
    <w:rsid w:val="004239ED"/>
    <w:rsid w:val="004247D8"/>
    <w:rsid w:val="004412E4"/>
    <w:rsid w:val="004415F7"/>
    <w:rsid w:val="00442300"/>
    <w:rsid w:val="00442B21"/>
    <w:rsid w:val="00443FDF"/>
    <w:rsid w:val="004443BB"/>
    <w:rsid w:val="0046641D"/>
    <w:rsid w:val="0047007F"/>
    <w:rsid w:val="00492BCB"/>
    <w:rsid w:val="004A173E"/>
    <w:rsid w:val="004A2D1B"/>
    <w:rsid w:val="004B77BB"/>
    <w:rsid w:val="004C78EA"/>
    <w:rsid w:val="004F57B6"/>
    <w:rsid w:val="00500055"/>
    <w:rsid w:val="00500377"/>
    <w:rsid w:val="005017AF"/>
    <w:rsid w:val="005022AB"/>
    <w:rsid w:val="00510C92"/>
    <w:rsid w:val="00513C6A"/>
    <w:rsid w:val="00517A24"/>
    <w:rsid w:val="00517FEA"/>
    <w:rsid w:val="00523309"/>
    <w:rsid w:val="00524441"/>
    <w:rsid w:val="00527712"/>
    <w:rsid w:val="005532E7"/>
    <w:rsid w:val="0055419F"/>
    <w:rsid w:val="00575B63"/>
    <w:rsid w:val="00575B8B"/>
    <w:rsid w:val="005A180E"/>
    <w:rsid w:val="005A6FE2"/>
    <w:rsid w:val="005C173A"/>
    <w:rsid w:val="005C25E0"/>
    <w:rsid w:val="005D61CC"/>
    <w:rsid w:val="005E381D"/>
    <w:rsid w:val="005E3C04"/>
    <w:rsid w:val="005E7726"/>
    <w:rsid w:val="005F257E"/>
    <w:rsid w:val="006028A4"/>
    <w:rsid w:val="0060790F"/>
    <w:rsid w:val="00610C0D"/>
    <w:rsid w:val="00620C38"/>
    <w:rsid w:val="00634219"/>
    <w:rsid w:val="00637F6C"/>
    <w:rsid w:val="0065198C"/>
    <w:rsid w:val="00662A5A"/>
    <w:rsid w:val="00672B87"/>
    <w:rsid w:val="00674135"/>
    <w:rsid w:val="00684316"/>
    <w:rsid w:val="00684BB9"/>
    <w:rsid w:val="006914F9"/>
    <w:rsid w:val="00694DF8"/>
    <w:rsid w:val="006A27D6"/>
    <w:rsid w:val="006A7659"/>
    <w:rsid w:val="006D589F"/>
    <w:rsid w:val="006E3F81"/>
    <w:rsid w:val="006F058D"/>
    <w:rsid w:val="006F3A6D"/>
    <w:rsid w:val="006F5544"/>
    <w:rsid w:val="006F5CCD"/>
    <w:rsid w:val="00740239"/>
    <w:rsid w:val="007509E6"/>
    <w:rsid w:val="00766FF5"/>
    <w:rsid w:val="007737E5"/>
    <w:rsid w:val="007830A9"/>
    <w:rsid w:val="007971C4"/>
    <w:rsid w:val="007A5309"/>
    <w:rsid w:val="007B1540"/>
    <w:rsid w:val="007B24E6"/>
    <w:rsid w:val="007C36CD"/>
    <w:rsid w:val="007D2AC9"/>
    <w:rsid w:val="007D49C1"/>
    <w:rsid w:val="007E7D69"/>
    <w:rsid w:val="007F272B"/>
    <w:rsid w:val="007F2EFF"/>
    <w:rsid w:val="00805842"/>
    <w:rsid w:val="00812A99"/>
    <w:rsid w:val="00823C09"/>
    <w:rsid w:val="00824034"/>
    <w:rsid w:val="00824D63"/>
    <w:rsid w:val="0083421D"/>
    <w:rsid w:val="008456D7"/>
    <w:rsid w:val="00857D27"/>
    <w:rsid w:val="0086774A"/>
    <w:rsid w:val="00876E3A"/>
    <w:rsid w:val="008A5664"/>
    <w:rsid w:val="008B1931"/>
    <w:rsid w:val="008C0952"/>
    <w:rsid w:val="008C6415"/>
    <w:rsid w:val="008D05A4"/>
    <w:rsid w:val="008D1682"/>
    <w:rsid w:val="008E27E1"/>
    <w:rsid w:val="008E54B6"/>
    <w:rsid w:val="008F0681"/>
    <w:rsid w:val="008F09E0"/>
    <w:rsid w:val="008F4739"/>
    <w:rsid w:val="00920884"/>
    <w:rsid w:val="00924998"/>
    <w:rsid w:val="00927204"/>
    <w:rsid w:val="00933EAD"/>
    <w:rsid w:val="00940877"/>
    <w:rsid w:val="00960D7F"/>
    <w:rsid w:val="0096271D"/>
    <w:rsid w:val="009A1830"/>
    <w:rsid w:val="009A34B3"/>
    <w:rsid w:val="009A6940"/>
    <w:rsid w:val="009A7A65"/>
    <w:rsid w:val="009C24C5"/>
    <w:rsid w:val="009C3714"/>
    <w:rsid w:val="009D446B"/>
    <w:rsid w:val="009E3E2F"/>
    <w:rsid w:val="00A05268"/>
    <w:rsid w:val="00A05EFC"/>
    <w:rsid w:val="00A064A8"/>
    <w:rsid w:val="00A10962"/>
    <w:rsid w:val="00A1130D"/>
    <w:rsid w:val="00A356A7"/>
    <w:rsid w:val="00A37919"/>
    <w:rsid w:val="00A43AFA"/>
    <w:rsid w:val="00A45E46"/>
    <w:rsid w:val="00A51A53"/>
    <w:rsid w:val="00A52818"/>
    <w:rsid w:val="00A60ACB"/>
    <w:rsid w:val="00A73CB7"/>
    <w:rsid w:val="00A82874"/>
    <w:rsid w:val="00A83696"/>
    <w:rsid w:val="00A941E8"/>
    <w:rsid w:val="00AA1C7A"/>
    <w:rsid w:val="00AC17F6"/>
    <w:rsid w:val="00AD03DA"/>
    <w:rsid w:val="00AD1A35"/>
    <w:rsid w:val="00AD5F09"/>
    <w:rsid w:val="00AD7900"/>
    <w:rsid w:val="00AE4848"/>
    <w:rsid w:val="00AF6CEC"/>
    <w:rsid w:val="00B13838"/>
    <w:rsid w:val="00B27292"/>
    <w:rsid w:val="00B32904"/>
    <w:rsid w:val="00B4258E"/>
    <w:rsid w:val="00B56DB2"/>
    <w:rsid w:val="00B618B4"/>
    <w:rsid w:val="00B61A4D"/>
    <w:rsid w:val="00B67AEF"/>
    <w:rsid w:val="00B87744"/>
    <w:rsid w:val="00B97372"/>
    <w:rsid w:val="00BA220C"/>
    <w:rsid w:val="00BA6A5A"/>
    <w:rsid w:val="00BB3B6B"/>
    <w:rsid w:val="00BC01DD"/>
    <w:rsid w:val="00BC34AA"/>
    <w:rsid w:val="00BC7768"/>
    <w:rsid w:val="00BD11D2"/>
    <w:rsid w:val="00BD16DF"/>
    <w:rsid w:val="00BD2C1A"/>
    <w:rsid w:val="00BD585E"/>
    <w:rsid w:val="00BE6DFD"/>
    <w:rsid w:val="00BF1BC3"/>
    <w:rsid w:val="00C15C0A"/>
    <w:rsid w:val="00C22337"/>
    <w:rsid w:val="00C3406E"/>
    <w:rsid w:val="00C402ED"/>
    <w:rsid w:val="00C439D6"/>
    <w:rsid w:val="00C52B25"/>
    <w:rsid w:val="00C6405D"/>
    <w:rsid w:val="00C64395"/>
    <w:rsid w:val="00C809F7"/>
    <w:rsid w:val="00C9604D"/>
    <w:rsid w:val="00CA12A9"/>
    <w:rsid w:val="00CA45FE"/>
    <w:rsid w:val="00CB144A"/>
    <w:rsid w:val="00CD28E5"/>
    <w:rsid w:val="00CE7698"/>
    <w:rsid w:val="00CF3F78"/>
    <w:rsid w:val="00CF4B04"/>
    <w:rsid w:val="00D00B96"/>
    <w:rsid w:val="00D1638C"/>
    <w:rsid w:val="00D26506"/>
    <w:rsid w:val="00D36306"/>
    <w:rsid w:val="00D51C1C"/>
    <w:rsid w:val="00D5317A"/>
    <w:rsid w:val="00D560B3"/>
    <w:rsid w:val="00D602F0"/>
    <w:rsid w:val="00D909C8"/>
    <w:rsid w:val="00D96042"/>
    <w:rsid w:val="00DA3F72"/>
    <w:rsid w:val="00DB225C"/>
    <w:rsid w:val="00DB3FB0"/>
    <w:rsid w:val="00DB5500"/>
    <w:rsid w:val="00DB7FC4"/>
    <w:rsid w:val="00DE5E18"/>
    <w:rsid w:val="00DE6605"/>
    <w:rsid w:val="00DF1162"/>
    <w:rsid w:val="00DF2BC8"/>
    <w:rsid w:val="00DF5BE0"/>
    <w:rsid w:val="00DF6CB5"/>
    <w:rsid w:val="00E0220A"/>
    <w:rsid w:val="00E07110"/>
    <w:rsid w:val="00E142D3"/>
    <w:rsid w:val="00E21D8D"/>
    <w:rsid w:val="00E23219"/>
    <w:rsid w:val="00E25D19"/>
    <w:rsid w:val="00E617B4"/>
    <w:rsid w:val="00E70BF4"/>
    <w:rsid w:val="00E8084A"/>
    <w:rsid w:val="00E83E6C"/>
    <w:rsid w:val="00E9467C"/>
    <w:rsid w:val="00EB5157"/>
    <w:rsid w:val="00EB646D"/>
    <w:rsid w:val="00EC0D95"/>
    <w:rsid w:val="00EC0E39"/>
    <w:rsid w:val="00EC0F98"/>
    <w:rsid w:val="00EC2639"/>
    <w:rsid w:val="00EC4BAB"/>
    <w:rsid w:val="00ED4E6D"/>
    <w:rsid w:val="00ED61CD"/>
    <w:rsid w:val="00EE1C5D"/>
    <w:rsid w:val="00F03444"/>
    <w:rsid w:val="00F124ED"/>
    <w:rsid w:val="00F12E00"/>
    <w:rsid w:val="00F1774A"/>
    <w:rsid w:val="00F23295"/>
    <w:rsid w:val="00F2682E"/>
    <w:rsid w:val="00F317BF"/>
    <w:rsid w:val="00F410C8"/>
    <w:rsid w:val="00F50134"/>
    <w:rsid w:val="00F537D5"/>
    <w:rsid w:val="00F551E3"/>
    <w:rsid w:val="00F56F0A"/>
    <w:rsid w:val="00F729D2"/>
    <w:rsid w:val="00F76AEE"/>
    <w:rsid w:val="00F9307D"/>
    <w:rsid w:val="00FA3CD8"/>
    <w:rsid w:val="00FB1ACF"/>
    <w:rsid w:val="00FB7BE6"/>
    <w:rsid w:val="00FD3E86"/>
    <w:rsid w:val="00FD645D"/>
    <w:rsid w:val="00FD7028"/>
    <w:rsid w:val="00FE0EBB"/>
    <w:rsid w:val="00FF4524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6198982-1C44-42AB-BB26-9F01E7F7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next w:val="Normln"/>
    <w:link w:val="Nadpis3Char"/>
    <w:semiHidden/>
    <w:unhideWhenUsed/>
    <w:qFormat/>
    <w:rsid w:val="008456D7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560B3"/>
  </w:style>
  <w:style w:type="paragraph" w:styleId="Zpat">
    <w:name w:val="footer"/>
    <w:basedOn w:val="Normln"/>
    <w:link w:val="ZpatChar"/>
    <w:uiPriority w:val="99"/>
    <w:unhideWhenUsed/>
    <w:rsid w:val="00D560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560B3"/>
  </w:style>
  <w:style w:type="character" w:styleId="Hypertextovodkaz">
    <w:name w:val="Hyperlink"/>
    <w:basedOn w:val="Standardnpsmoodstavce"/>
    <w:uiPriority w:val="99"/>
    <w:unhideWhenUsed/>
    <w:rsid w:val="00E8084A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B87744"/>
    <w:pPr>
      <w:ind w:left="720"/>
      <w:contextualSpacing/>
    </w:pPr>
  </w:style>
  <w:style w:type="paragraph" w:customStyle="1" w:styleId="literaturaodstavce">
    <w:name w:val="literatura (odstavce)"/>
    <w:basedOn w:val="Normln"/>
    <w:rsid w:val="004412E4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suppressAutoHyphens/>
      <w:autoSpaceDE w:val="0"/>
      <w:autoSpaceDN w:val="0"/>
      <w:adjustRightInd w:val="0"/>
      <w:spacing w:after="0" w:line="268" w:lineRule="atLeast"/>
      <w:ind w:left="454" w:hanging="454"/>
    </w:pPr>
    <w:rPr>
      <w:rFonts w:ascii="Dederon Sans Std Light" w:eastAsia="Times New Roman" w:hAnsi="Dederon Sans Std Light" w:cs="Dederon Sans Std Light"/>
      <w:color w:val="000000"/>
      <w:sz w:val="20"/>
      <w:szCs w:val="20"/>
    </w:rPr>
  </w:style>
  <w:style w:type="character" w:customStyle="1" w:styleId="italic">
    <w:name w:val="italic"/>
    <w:rsid w:val="004412E4"/>
    <w:rPr>
      <w:i/>
      <w:iCs w:val="0"/>
    </w:rPr>
  </w:style>
  <w:style w:type="paragraph" w:customStyle="1" w:styleId="odstavecbezodstavce">
    <w:name w:val="odstavec bez (odstavce)"/>
    <w:basedOn w:val="Normln"/>
    <w:rsid w:val="00177738"/>
    <w:pPr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</w:tabs>
      <w:autoSpaceDE w:val="0"/>
      <w:autoSpaceDN w:val="0"/>
      <w:adjustRightInd w:val="0"/>
      <w:spacing w:after="0" w:line="268" w:lineRule="atLeast"/>
      <w:jc w:val="both"/>
    </w:pPr>
    <w:rPr>
      <w:rFonts w:ascii="Dederon Serif Std Light" w:eastAsia="Times New Roman" w:hAnsi="Dederon Serif Std Light" w:cs="Dederon Serif Std Light"/>
      <w:color w:val="000000"/>
      <w:sz w:val="20"/>
      <w:szCs w:val="20"/>
    </w:rPr>
  </w:style>
  <w:style w:type="character" w:customStyle="1" w:styleId="Nadpis3Char">
    <w:name w:val="Nadpis 3 Char"/>
    <w:basedOn w:val="Standardnpsmoodstavce"/>
    <w:link w:val="Nadpis3"/>
    <w:semiHidden/>
    <w:rsid w:val="008456D7"/>
    <w:rPr>
      <w:rFonts w:ascii="Times New Roman" w:eastAsia="Times New Roman" w:hAnsi="Times New Roman" w:cs="Times New Roman"/>
      <w:sz w:val="2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220D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0DC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0DC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0D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0DC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0D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0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5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iroslav.novak@vsci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4A1F6B3FDA59418E8609F381DFBC69" ma:contentTypeVersion="12" ma:contentTypeDescription="Create a new document." ma:contentTypeScope="" ma:versionID="5671867e718f9551c3e2116b4795256d">
  <xsd:schema xmlns:xsd="http://www.w3.org/2001/XMLSchema" xmlns:xs="http://www.w3.org/2001/XMLSchema" xmlns:p="http://schemas.microsoft.com/office/2006/metadata/properties" xmlns:ns2="aae1761b-42e3-43a3-8594-55c54a44bd15" xmlns:ns3="922dd17a-5a6b-4dbb-b15e-c22b82dc078d" targetNamespace="http://schemas.microsoft.com/office/2006/metadata/properties" ma:root="true" ma:fieldsID="0e183431fd2ebb0e31d38887f5133562" ns2:_="" ns3:_="">
    <xsd:import namespace="aae1761b-42e3-43a3-8594-55c54a44bd15"/>
    <xsd:import namespace="922dd17a-5a6b-4dbb-b15e-c22b82dc07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1761b-42e3-43a3-8594-55c54a44bd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d17a-5a6b-4dbb-b15e-c22b82dc078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281F68-7BA3-4413-BDDD-1B1B2FABB1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94050CF-9F2B-473D-A314-3BD9A2E5A4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6BBB6E-6248-4ADE-B909-4990D0FAE2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e1761b-42e3-43a3-8594-55c54a44bd15"/>
    <ds:schemaRef ds:uri="922dd17a-5a6b-4dbb-b15e-c22b82dc07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1785</Words>
  <Characters>10536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Mrklas</dc:creator>
  <cp:lastModifiedBy>Karel Müller</cp:lastModifiedBy>
  <cp:revision>2</cp:revision>
  <dcterms:created xsi:type="dcterms:W3CDTF">2021-02-26T16:17:00Z</dcterms:created>
  <dcterms:modified xsi:type="dcterms:W3CDTF">2021-02-26T16:17:00Z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0x010100F14A1F6B3FDA59418E8609F381DFBC69</vt:lpwstr>
  </property>
</Properties>
</file>